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520" w:lineRule="exact" w:before="0"/>
        <w:ind w:left="960" w:right="0" w:firstLine="0"/>
        <w:jc w:val="left"/>
        <w:rPr>
          <w:sz w:val="40"/>
        </w:rPr>
      </w:pPr>
      <w:r>
        <w:rPr>
          <w:color w:val="0033CC"/>
          <w:sz w:val="40"/>
        </w:rPr>
        <w:t>台 灣 自 來 水 股 份 有 限 公 司 用 水 設 備 工 程 申 請 書</w:t>
      </w:r>
    </w:p>
    <w:p>
      <w:pPr>
        <w:tabs>
          <w:tab w:pos="3189" w:val="left" w:leader="none"/>
          <w:tab w:pos="3960" w:val="left" w:leader="none"/>
          <w:tab w:pos="4728" w:val="left" w:leader="none"/>
          <w:tab w:pos="5498" w:val="left" w:leader="none"/>
          <w:tab w:pos="9128" w:val="left" w:leader="none"/>
          <w:tab w:pos="11437" w:val="left" w:leader="none"/>
        </w:tabs>
        <w:spacing w:line="273" w:lineRule="exact" w:before="0"/>
        <w:ind w:left="880" w:right="0" w:firstLine="0"/>
        <w:jc w:val="left"/>
        <w:rPr>
          <w:sz w:val="22"/>
        </w:rPr>
      </w:pPr>
      <w:r>
        <w:rPr>
          <w:color w:val="0033CC"/>
          <w:spacing w:val="-3"/>
          <w:sz w:val="22"/>
        </w:rPr>
        <w:t>受</w:t>
      </w:r>
      <w:r>
        <w:rPr>
          <w:color w:val="0033CC"/>
          <w:sz w:val="22"/>
        </w:rPr>
        <w:t>理號</w:t>
      </w:r>
      <w:r>
        <w:rPr>
          <w:color w:val="0033CC"/>
          <w:spacing w:val="-3"/>
          <w:sz w:val="22"/>
        </w:rPr>
        <w:t>碼</w:t>
      </w:r>
      <w:r>
        <w:rPr>
          <w:color w:val="0033CC"/>
          <w:sz w:val="22"/>
        </w:rPr>
        <w:t>：</w:t>
        <w:tab/>
        <w:t>號</w:t>
        <w:tab/>
        <w:t>年</w:t>
        <w:tab/>
        <w:t>月</w:t>
        <w:tab/>
        <w:t>日</w:t>
        <w:tab/>
        <w:t>作</w:t>
      </w:r>
      <w:r>
        <w:rPr>
          <w:color w:val="0033CC"/>
          <w:spacing w:val="-3"/>
          <w:sz w:val="22"/>
        </w:rPr>
        <w:t>業</w:t>
      </w:r>
      <w:r>
        <w:rPr>
          <w:color w:val="0033CC"/>
          <w:sz w:val="22"/>
        </w:rPr>
        <w:t>區</w:t>
        <w:tab/>
        <w:t>水號</w:t>
      </w: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5"/>
        <w:gridCol w:w="239"/>
        <w:gridCol w:w="175"/>
        <w:gridCol w:w="1145"/>
        <w:gridCol w:w="129"/>
        <w:gridCol w:w="151"/>
        <w:gridCol w:w="121"/>
        <w:gridCol w:w="636"/>
        <w:gridCol w:w="649"/>
        <w:gridCol w:w="648"/>
        <w:gridCol w:w="768"/>
        <w:gridCol w:w="572"/>
        <w:gridCol w:w="425"/>
        <w:gridCol w:w="1657"/>
        <w:gridCol w:w="198"/>
        <w:gridCol w:w="694"/>
        <w:gridCol w:w="1004"/>
        <w:gridCol w:w="132"/>
        <w:gridCol w:w="1006"/>
        <w:gridCol w:w="641"/>
        <w:gridCol w:w="829"/>
        <w:gridCol w:w="1221"/>
        <w:gridCol w:w="996"/>
      </w:tblGrid>
      <w:tr>
        <w:trPr>
          <w:trHeight w:val="285" w:hRule="atLeast"/>
        </w:trPr>
        <w:tc>
          <w:tcPr>
            <w:tcW w:w="2143" w:type="dxa"/>
            <w:gridSpan w:val="5"/>
            <w:vMerge w:val="restart"/>
          </w:tcPr>
          <w:p>
            <w:pPr>
              <w:pStyle w:val="TableParagraph"/>
              <w:spacing w:before="112"/>
              <w:ind w:left="520"/>
              <w:rPr>
                <w:sz w:val="22"/>
              </w:rPr>
            </w:pPr>
            <w:r>
              <w:rPr>
                <w:color w:val="0033CC"/>
                <w:sz w:val="22"/>
              </w:rPr>
              <w:t>申請用水人</w:t>
            </w:r>
          </w:p>
        </w:tc>
        <w:tc>
          <w:tcPr>
            <w:tcW w:w="2205" w:type="dxa"/>
            <w:gridSpan w:val="5"/>
            <w:vMerge w:val="restart"/>
          </w:tcPr>
          <w:p>
            <w:pPr>
              <w:pStyle w:val="TableParagraph"/>
              <w:rPr>
                <w:rFonts w:ascii="Times New Roman"/>
                <w:sz w:val="20"/>
              </w:rPr>
            </w:pPr>
          </w:p>
        </w:tc>
        <w:tc>
          <w:tcPr>
            <w:tcW w:w="1340" w:type="dxa"/>
            <w:gridSpan w:val="2"/>
          </w:tcPr>
          <w:p>
            <w:pPr>
              <w:pStyle w:val="TableParagraph"/>
              <w:spacing w:line="265" w:lineRule="exact"/>
              <w:ind w:left="228"/>
              <w:rPr>
                <w:sz w:val="22"/>
              </w:rPr>
            </w:pPr>
            <w:r>
              <w:rPr>
                <w:color w:val="FF0000"/>
                <w:sz w:val="22"/>
              </w:rPr>
              <w:t>工程種類</w:t>
            </w:r>
          </w:p>
        </w:tc>
        <w:tc>
          <w:tcPr>
            <w:tcW w:w="2974" w:type="dxa"/>
            <w:gridSpan w:val="4"/>
          </w:tcPr>
          <w:p>
            <w:pPr>
              <w:pStyle w:val="TableParagraph"/>
              <w:tabs>
                <w:tab w:pos="1131" w:val="left" w:leader="none"/>
              </w:tabs>
              <w:spacing w:line="265" w:lineRule="exact"/>
              <w:ind w:left="29"/>
              <w:rPr>
                <w:sz w:val="22"/>
              </w:rPr>
            </w:pPr>
            <w:r>
              <w:rPr>
                <w:color w:val="FF0000"/>
                <w:sz w:val="22"/>
              </w:rPr>
              <w:t>□新裝</w:t>
              <w:tab/>
              <w:t>□</w:t>
            </w:r>
            <w:r>
              <w:rPr>
                <w:color w:val="FF0000"/>
                <w:spacing w:val="-3"/>
                <w:sz w:val="22"/>
              </w:rPr>
              <w:t>改裝</w:t>
            </w:r>
          </w:p>
        </w:tc>
        <w:tc>
          <w:tcPr>
            <w:tcW w:w="1136" w:type="dxa"/>
            <w:gridSpan w:val="2"/>
          </w:tcPr>
          <w:p>
            <w:pPr>
              <w:pStyle w:val="TableParagraph"/>
              <w:spacing w:line="265" w:lineRule="exact"/>
              <w:ind w:left="127"/>
              <w:rPr>
                <w:sz w:val="22"/>
              </w:rPr>
            </w:pPr>
            <w:r>
              <w:rPr>
                <w:color w:val="FF0000"/>
                <w:sz w:val="22"/>
              </w:rPr>
              <w:t>受理型態</w:t>
            </w:r>
          </w:p>
        </w:tc>
        <w:tc>
          <w:tcPr>
            <w:tcW w:w="4693" w:type="dxa"/>
            <w:gridSpan w:val="5"/>
          </w:tcPr>
          <w:p>
            <w:pPr>
              <w:pStyle w:val="TableParagraph"/>
              <w:tabs>
                <w:tab w:pos="1331" w:val="left" w:leader="none"/>
              </w:tabs>
              <w:spacing w:line="265" w:lineRule="exact"/>
              <w:ind w:left="9"/>
              <w:rPr>
                <w:sz w:val="22"/>
              </w:rPr>
            </w:pPr>
            <w:r>
              <w:rPr>
                <w:color w:val="FF0000"/>
                <w:sz w:val="22"/>
              </w:rPr>
              <w:t>□獨立戶</w:t>
              <w:tab/>
            </w:r>
            <w:r>
              <w:rPr>
                <w:color w:val="FF0000"/>
                <w:spacing w:val="-3"/>
                <w:sz w:val="22"/>
              </w:rPr>
              <w:t>□</w:t>
            </w:r>
            <w:r>
              <w:rPr>
                <w:color w:val="FF0000"/>
                <w:sz w:val="22"/>
              </w:rPr>
              <w:t>集建</w:t>
            </w:r>
            <w:r>
              <w:rPr>
                <w:color w:val="FF0000"/>
                <w:spacing w:val="-3"/>
                <w:sz w:val="22"/>
              </w:rPr>
              <w:t>住</w:t>
            </w:r>
            <w:r>
              <w:rPr>
                <w:color w:val="FF0000"/>
                <w:sz w:val="22"/>
              </w:rPr>
              <w:t>宅</w:t>
            </w:r>
          </w:p>
        </w:tc>
      </w:tr>
      <w:tr>
        <w:trPr>
          <w:trHeight w:val="287" w:hRule="atLeast"/>
        </w:trPr>
        <w:tc>
          <w:tcPr>
            <w:tcW w:w="2143" w:type="dxa"/>
            <w:gridSpan w:val="5"/>
            <w:vMerge/>
            <w:tcBorders>
              <w:top w:val="nil"/>
            </w:tcBorders>
          </w:tcPr>
          <w:p>
            <w:pPr>
              <w:rPr>
                <w:sz w:val="2"/>
                <w:szCs w:val="2"/>
              </w:rPr>
            </w:pPr>
          </w:p>
        </w:tc>
        <w:tc>
          <w:tcPr>
            <w:tcW w:w="2205" w:type="dxa"/>
            <w:gridSpan w:val="5"/>
            <w:vMerge/>
            <w:tcBorders>
              <w:top w:val="nil"/>
            </w:tcBorders>
          </w:tcPr>
          <w:p>
            <w:pPr>
              <w:rPr>
                <w:sz w:val="2"/>
                <w:szCs w:val="2"/>
              </w:rPr>
            </w:pPr>
          </w:p>
        </w:tc>
        <w:tc>
          <w:tcPr>
            <w:tcW w:w="1340" w:type="dxa"/>
            <w:gridSpan w:val="2"/>
          </w:tcPr>
          <w:p>
            <w:pPr>
              <w:pStyle w:val="TableParagraph"/>
              <w:spacing w:line="267" w:lineRule="exact"/>
              <w:ind w:left="228"/>
              <w:rPr>
                <w:sz w:val="22"/>
              </w:rPr>
            </w:pPr>
            <w:r>
              <w:rPr>
                <w:color w:val="0033CC"/>
                <w:sz w:val="22"/>
              </w:rPr>
              <w:t>用水種類</w:t>
            </w:r>
          </w:p>
        </w:tc>
        <w:tc>
          <w:tcPr>
            <w:tcW w:w="2280" w:type="dxa"/>
            <w:gridSpan w:val="3"/>
            <w:tcBorders>
              <w:right w:val="nil"/>
            </w:tcBorders>
          </w:tcPr>
          <w:p>
            <w:pPr>
              <w:pStyle w:val="TableParagraph"/>
              <w:tabs>
                <w:tab w:pos="1131" w:val="left" w:leader="none"/>
              </w:tabs>
              <w:spacing w:line="267" w:lineRule="exact"/>
              <w:ind w:left="29"/>
              <w:rPr>
                <w:sz w:val="22"/>
              </w:rPr>
            </w:pPr>
            <w:r>
              <w:rPr>
                <w:color w:val="0033CC"/>
                <w:sz w:val="22"/>
              </w:rPr>
              <w:t>□普通用</w:t>
              <w:tab/>
            </w:r>
            <w:r>
              <w:rPr>
                <w:color w:val="FF0000"/>
                <w:sz w:val="22"/>
              </w:rPr>
              <w:t>□</w:t>
            </w:r>
            <w:r>
              <w:rPr>
                <w:color w:val="FF0000"/>
                <w:spacing w:val="-3"/>
                <w:sz w:val="22"/>
              </w:rPr>
              <w:t>臨</w:t>
            </w:r>
            <w:r>
              <w:rPr>
                <w:color w:val="FF0000"/>
                <w:sz w:val="22"/>
              </w:rPr>
              <w:t>時用</w:t>
            </w:r>
          </w:p>
        </w:tc>
        <w:tc>
          <w:tcPr>
            <w:tcW w:w="4306" w:type="dxa"/>
            <w:gridSpan w:val="6"/>
            <w:tcBorders>
              <w:left w:val="nil"/>
              <w:right w:val="nil"/>
            </w:tcBorders>
          </w:tcPr>
          <w:p>
            <w:pPr>
              <w:pStyle w:val="TableParagraph"/>
              <w:tabs>
                <w:tab w:pos="1054" w:val="left" w:leader="none"/>
                <w:tab w:pos="2156" w:val="left" w:leader="none"/>
                <w:tab w:pos="3255" w:val="left" w:leader="none"/>
              </w:tabs>
              <w:spacing w:line="267" w:lineRule="exact"/>
              <w:ind w:left="-45"/>
              <w:rPr>
                <w:sz w:val="22"/>
              </w:rPr>
            </w:pPr>
            <w:r>
              <w:rPr>
                <w:color w:val="0033CC"/>
                <w:spacing w:val="-3"/>
                <w:sz w:val="22"/>
              </w:rPr>
              <w:t>□</w:t>
            </w:r>
            <w:r>
              <w:rPr>
                <w:color w:val="0033CC"/>
                <w:sz w:val="22"/>
              </w:rPr>
              <w:t>工業用</w:t>
              <w:tab/>
              <w:t>□商</w:t>
            </w:r>
            <w:r>
              <w:rPr>
                <w:color w:val="0033CC"/>
                <w:spacing w:val="-3"/>
                <w:sz w:val="22"/>
              </w:rPr>
              <w:t>業</w:t>
            </w:r>
            <w:r>
              <w:rPr>
                <w:color w:val="0033CC"/>
                <w:sz w:val="22"/>
              </w:rPr>
              <w:t>用</w:t>
              <w:tab/>
            </w:r>
            <w:r>
              <w:rPr>
                <w:color w:val="0033CC"/>
                <w:spacing w:val="-3"/>
                <w:sz w:val="22"/>
              </w:rPr>
              <w:t>□市</w:t>
            </w:r>
            <w:r>
              <w:rPr>
                <w:color w:val="0033CC"/>
                <w:sz w:val="22"/>
              </w:rPr>
              <w:t>政用</w:t>
              <w:tab/>
            </w:r>
            <w:r>
              <w:rPr>
                <w:color w:val="FF0000"/>
                <w:spacing w:val="-3"/>
                <w:sz w:val="22"/>
              </w:rPr>
              <w:t>□</w:t>
            </w:r>
            <w:r>
              <w:rPr>
                <w:color w:val="FF0000"/>
                <w:sz w:val="22"/>
              </w:rPr>
              <w:t>船舶用</w:t>
            </w:r>
          </w:p>
        </w:tc>
        <w:tc>
          <w:tcPr>
            <w:tcW w:w="1221" w:type="dxa"/>
            <w:tcBorders>
              <w:left w:val="nil"/>
              <w:right w:val="nil"/>
            </w:tcBorders>
          </w:tcPr>
          <w:p>
            <w:pPr>
              <w:pStyle w:val="TableParagraph"/>
              <w:spacing w:line="267" w:lineRule="exact"/>
              <w:ind w:left="49"/>
              <w:rPr>
                <w:sz w:val="22"/>
              </w:rPr>
            </w:pPr>
            <w:r>
              <w:rPr>
                <w:color w:val="0033CC"/>
                <w:sz w:val="22"/>
              </w:rPr>
              <w:t>□其他用</w:t>
            </w:r>
          </w:p>
        </w:tc>
        <w:tc>
          <w:tcPr>
            <w:tcW w:w="996" w:type="dxa"/>
            <w:tcBorders>
              <w:left w:val="nil"/>
            </w:tcBorders>
          </w:tcPr>
          <w:p>
            <w:pPr>
              <w:pStyle w:val="TableParagraph"/>
              <w:rPr>
                <w:rFonts w:ascii="Times New Roman"/>
                <w:sz w:val="20"/>
              </w:rPr>
            </w:pPr>
          </w:p>
        </w:tc>
      </w:tr>
      <w:tr>
        <w:trPr>
          <w:trHeight w:val="570" w:hRule="atLeast"/>
        </w:trPr>
        <w:tc>
          <w:tcPr>
            <w:tcW w:w="2143" w:type="dxa"/>
            <w:gridSpan w:val="5"/>
          </w:tcPr>
          <w:p>
            <w:pPr>
              <w:pStyle w:val="TableParagraph"/>
              <w:spacing w:line="260" w:lineRule="exact"/>
              <w:ind w:left="59" w:right="50"/>
              <w:jc w:val="center"/>
              <w:rPr>
                <w:sz w:val="22"/>
              </w:rPr>
            </w:pPr>
            <w:r>
              <w:rPr>
                <w:color w:val="0033CC"/>
                <w:sz w:val="22"/>
              </w:rPr>
              <w:t>身分證字號</w:t>
            </w:r>
          </w:p>
          <w:p>
            <w:pPr>
              <w:pStyle w:val="TableParagraph"/>
              <w:spacing w:line="291" w:lineRule="exact"/>
              <w:ind w:left="62" w:right="50"/>
              <w:jc w:val="center"/>
              <w:rPr>
                <w:sz w:val="22"/>
              </w:rPr>
            </w:pPr>
            <w:r>
              <w:rPr>
                <w:color w:val="0033CC"/>
                <w:sz w:val="22"/>
              </w:rPr>
              <w:t>或營利事業統一編號</w:t>
            </w:r>
          </w:p>
        </w:tc>
        <w:tc>
          <w:tcPr>
            <w:tcW w:w="2205" w:type="dxa"/>
            <w:gridSpan w:val="5"/>
          </w:tcPr>
          <w:p>
            <w:pPr>
              <w:pStyle w:val="TableParagraph"/>
              <w:rPr>
                <w:rFonts w:ascii="Times New Roman"/>
                <w:sz w:val="20"/>
              </w:rPr>
            </w:pPr>
          </w:p>
        </w:tc>
        <w:tc>
          <w:tcPr>
            <w:tcW w:w="1340" w:type="dxa"/>
            <w:gridSpan w:val="2"/>
          </w:tcPr>
          <w:p>
            <w:pPr>
              <w:pStyle w:val="TableParagraph"/>
              <w:spacing w:line="260" w:lineRule="exact"/>
              <w:ind w:left="210" w:right="199"/>
              <w:jc w:val="center"/>
              <w:rPr>
                <w:sz w:val="22"/>
              </w:rPr>
            </w:pPr>
            <w:r>
              <w:rPr>
                <w:color w:val="0033CC"/>
                <w:sz w:val="22"/>
              </w:rPr>
              <w:t>擇用</w:t>
            </w:r>
          </w:p>
          <w:p>
            <w:pPr>
              <w:pStyle w:val="TableParagraph"/>
              <w:spacing w:line="291" w:lineRule="exact"/>
              <w:ind w:left="210" w:right="199"/>
              <w:jc w:val="center"/>
              <w:rPr>
                <w:sz w:val="22"/>
              </w:rPr>
            </w:pPr>
            <w:r>
              <w:rPr>
                <w:color w:val="0033CC"/>
                <w:sz w:val="22"/>
              </w:rPr>
              <w:t>外線設備</w:t>
            </w:r>
          </w:p>
        </w:tc>
        <w:tc>
          <w:tcPr>
            <w:tcW w:w="8803" w:type="dxa"/>
            <w:gridSpan w:val="11"/>
          </w:tcPr>
          <w:p>
            <w:pPr>
              <w:pStyle w:val="TableParagraph"/>
              <w:spacing w:before="107"/>
              <w:ind w:left="29"/>
              <w:rPr>
                <w:sz w:val="22"/>
              </w:rPr>
            </w:pPr>
            <w:r>
              <w:rPr>
                <w:color w:val="FF0000"/>
                <w:sz w:val="22"/>
              </w:rPr>
              <w:t>□HIWP、</w:t>
            </w:r>
            <w:r>
              <w:rPr>
                <w:color w:val="0033CC"/>
                <w:sz w:val="22"/>
              </w:rPr>
              <w:t>□PVCP、□PEP、□不銹鋼／水量計箱：□鑄鐵、ABS、□不銹鋼</w:t>
            </w:r>
            <w:r>
              <w:rPr>
                <w:color w:val="FF0000"/>
                <w:sz w:val="22"/>
              </w:rPr>
              <w:t>、□立式</w:t>
            </w:r>
          </w:p>
        </w:tc>
      </w:tr>
      <w:tr>
        <w:trPr>
          <w:trHeight w:val="657" w:hRule="atLeast"/>
        </w:trPr>
        <w:tc>
          <w:tcPr>
            <w:tcW w:w="869" w:type="dxa"/>
            <w:gridSpan w:val="3"/>
          </w:tcPr>
          <w:p>
            <w:pPr>
              <w:pStyle w:val="TableParagraph"/>
              <w:spacing w:before="163"/>
              <w:ind w:left="33"/>
              <w:rPr>
                <w:sz w:val="20"/>
              </w:rPr>
            </w:pPr>
            <w:r>
              <w:rPr>
                <w:color w:val="0033CC"/>
                <w:sz w:val="20"/>
              </w:rPr>
              <w:t>裝置地點</w:t>
            </w:r>
          </w:p>
        </w:tc>
        <w:tc>
          <w:tcPr>
            <w:tcW w:w="1145" w:type="dxa"/>
            <w:tcBorders>
              <w:right w:val="nil"/>
            </w:tcBorders>
          </w:tcPr>
          <w:p>
            <w:pPr>
              <w:pStyle w:val="TableParagraph"/>
              <w:rPr>
                <w:rFonts w:ascii="Times New Roman"/>
                <w:sz w:val="20"/>
              </w:rPr>
            </w:pPr>
          </w:p>
        </w:tc>
        <w:tc>
          <w:tcPr>
            <w:tcW w:w="129" w:type="dxa"/>
            <w:tcBorders>
              <w:left w:val="nil"/>
              <w:right w:val="nil"/>
            </w:tcBorders>
          </w:tcPr>
          <w:p>
            <w:pPr>
              <w:pStyle w:val="TableParagraph"/>
              <w:rPr>
                <w:rFonts w:ascii="Times New Roman"/>
                <w:sz w:val="20"/>
              </w:rPr>
            </w:pPr>
          </w:p>
        </w:tc>
        <w:tc>
          <w:tcPr>
            <w:tcW w:w="151" w:type="dxa"/>
            <w:tcBorders>
              <w:left w:val="nil"/>
              <w:right w:val="nil"/>
            </w:tcBorders>
          </w:tcPr>
          <w:p>
            <w:pPr>
              <w:pStyle w:val="TableParagraph"/>
              <w:rPr>
                <w:rFonts w:ascii="Times New Roman"/>
                <w:sz w:val="20"/>
              </w:rPr>
            </w:pPr>
          </w:p>
        </w:tc>
        <w:tc>
          <w:tcPr>
            <w:tcW w:w="757" w:type="dxa"/>
            <w:gridSpan w:val="2"/>
            <w:tcBorders>
              <w:left w:val="nil"/>
              <w:right w:val="nil"/>
            </w:tcBorders>
          </w:tcPr>
          <w:p>
            <w:pPr>
              <w:pStyle w:val="TableParagraph"/>
              <w:spacing w:line="216" w:lineRule="auto" w:before="50"/>
              <w:ind w:left="53" w:right="480"/>
              <w:rPr>
                <w:sz w:val="22"/>
              </w:rPr>
            </w:pPr>
            <w:r>
              <w:rPr>
                <w:color w:val="0033CC"/>
                <w:sz w:val="22"/>
              </w:rPr>
              <w:t>縣市</w:t>
            </w:r>
          </w:p>
        </w:tc>
        <w:tc>
          <w:tcPr>
            <w:tcW w:w="1297" w:type="dxa"/>
            <w:gridSpan w:val="2"/>
            <w:tcBorders>
              <w:left w:val="nil"/>
              <w:right w:val="nil"/>
            </w:tcBorders>
          </w:tcPr>
          <w:p>
            <w:pPr>
              <w:pStyle w:val="TableParagraph"/>
              <w:spacing w:line="216" w:lineRule="auto" w:before="50"/>
              <w:ind w:left="494" w:right="359" w:firstLine="218"/>
              <w:rPr>
                <w:sz w:val="22"/>
              </w:rPr>
            </w:pPr>
            <w:r>
              <w:rPr>
                <w:color w:val="0033CC"/>
                <w:sz w:val="22"/>
              </w:rPr>
              <w:t>鄉鎮區</w:t>
            </w:r>
          </w:p>
        </w:tc>
        <w:tc>
          <w:tcPr>
            <w:tcW w:w="768" w:type="dxa"/>
            <w:tcBorders>
              <w:left w:val="nil"/>
              <w:right w:val="nil"/>
            </w:tcBorders>
          </w:tcPr>
          <w:p>
            <w:pPr>
              <w:pStyle w:val="TableParagraph"/>
              <w:rPr>
                <w:rFonts w:ascii="Times New Roman"/>
                <w:sz w:val="20"/>
              </w:rPr>
            </w:pPr>
          </w:p>
        </w:tc>
        <w:tc>
          <w:tcPr>
            <w:tcW w:w="572" w:type="dxa"/>
            <w:tcBorders>
              <w:left w:val="nil"/>
              <w:right w:val="nil"/>
            </w:tcBorders>
          </w:tcPr>
          <w:p>
            <w:pPr>
              <w:pStyle w:val="TableParagraph"/>
              <w:spacing w:line="216" w:lineRule="auto" w:before="50"/>
              <w:ind w:left="137" w:right="211"/>
              <w:rPr>
                <w:sz w:val="22"/>
              </w:rPr>
            </w:pPr>
            <w:r>
              <w:rPr>
                <w:color w:val="0033CC"/>
                <w:sz w:val="22"/>
              </w:rPr>
              <w:t>村里</w:t>
            </w:r>
          </w:p>
        </w:tc>
        <w:tc>
          <w:tcPr>
            <w:tcW w:w="425" w:type="dxa"/>
            <w:tcBorders>
              <w:left w:val="nil"/>
              <w:right w:val="nil"/>
            </w:tcBorders>
          </w:tcPr>
          <w:p>
            <w:pPr>
              <w:pStyle w:val="TableParagraph"/>
              <w:rPr>
                <w:rFonts w:ascii="Times New Roman"/>
                <w:sz w:val="20"/>
              </w:rPr>
            </w:pPr>
          </w:p>
        </w:tc>
        <w:tc>
          <w:tcPr>
            <w:tcW w:w="1657" w:type="dxa"/>
            <w:tcBorders>
              <w:left w:val="nil"/>
              <w:right w:val="nil"/>
            </w:tcBorders>
          </w:tcPr>
          <w:p>
            <w:pPr>
              <w:pStyle w:val="TableParagraph"/>
              <w:spacing w:line="216" w:lineRule="auto" w:before="50"/>
              <w:ind w:left="276" w:right="1157"/>
              <w:rPr>
                <w:sz w:val="22"/>
              </w:rPr>
            </w:pPr>
            <w:r>
              <w:rPr>
                <w:color w:val="0033CC"/>
                <w:sz w:val="22"/>
              </w:rPr>
              <w:t>路街</w:t>
            </w:r>
          </w:p>
        </w:tc>
        <w:tc>
          <w:tcPr>
            <w:tcW w:w="892" w:type="dxa"/>
            <w:gridSpan w:val="2"/>
            <w:tcBorders>
              <w:left w:val="nil"/>
              <w:right w:val="nil"/>
            </w:tcBorders>
          </w:tcPr>
          <w:p>
            <w:pPr>
              <w:pStyle w:val="TableParagraph"/>
              <w:spacing w:before="167"/>
              <w:ind w:left="112"/>
              <w:rPr>
                <w:sz w:val="22"/>
              </w:rPr>
            </w:pPr>
            <w:r>
              <w:rPr>
                <w:color w:val="0033CC"/>
                <w:w w:val="100"/>
                <w:sz w:val="22"/>
              </w:rPr>
              <w:t>段</w:t>
            </w:r>
          </w:p>
        </w:tc>
        <w:tc>
          <w:tcPr>
            <w:tcW w:w="1004" w:type="dxa"/>
            <w:tcBorders>
              <w:left w:val="nil"/>
              <w:right w:val="nil"/>
            </w:tcBorders>
          </w:tcPr>
          <w:p>
            <w:pPr>
              <w:pStyle w:val="TableParagraph"/>
              <w:spacing w:before="167"/>
              <w:ind w:right="69"/>
              <w:jc w:val="right"/>
              <w:rPr>
                <w:sz w:val="22"/>
              </w:rPr>
            </w:pPr>
            <w:r>
              <w:rPr>
                <w:color w:val="0033CC"/>
                <w:w w:val="100"/>
                <w:sz w:val="22"/>
              </w:rPr>
              <w:t>巷</w:t>
            </w:r>
          </w:p>
        </w:tc>
        <w:tc>
          <w:tcPr>
            <w:tcW w:w="132" w:type="dxa"/>
            <w:tcBorders>
              <w:left w:val="nil"/>
              <w:right w:val="nil"/>
            </w:tcBorders>
          </w:tcPr>
          <w:p>
            <w:pPr>
              <w:pStyle w:val="TableParagraph"/>
              <w:rPr>
                <w:rFonts w:ascii="Times New Roman"/>
                <w:sz w:val="20"/>
              </w:rPr>
            </w:pPr>
          </w:p>
        </w:tc>
        <w:tc>
          <w:tcPr>
            <w:tcW w:w="1006" w:type="dxa"/>
            <w:tcBorders>
              <w:left w:val="nil"/>
              <w:right w:val="nil"/>
            </w:tcBorders>
          </w:tcPr>
          <w:p>
            <w:pPr>
              <w:pStyle w:val="TableParagraph"/>
              <w:rPr>
                <w:rFonts w:ascii="Times New Roman"/>
                <w:sz w:val="20"/>
              </w:rPr>
            </w:pPr>
          </w:p>
        </w:tc>
        <w:tc>
          <w:tcPr>
            <w:tcW w:w="641" w:type="dxa"/>
            <w:tcBorders>
              <w:left w:val="nil"/>
              <w:right w:val="nil"/>
            </w:tcBorders>
          </w:tcPr>
          <w:p>
            <w:pPr>
              <w:pStyle w:val="TableParagraph"/>
              <w:spacing w:before="167"/>
              <w:ind w:left="57"/>
              <w:rPr>
                <w:sz w:val="22"/>
              </w:rPr>
            </w:pPr>
            <w:r>
              <w:rPr>
                <w:color w:val="0033CC"/>
                <w:w w:val="100"/>
                <w:sz w:val="22"/>
              </w:rPr>
              <w:t>弄</w:t>
            </w:r>
          </w:p>
        </w:tc>
        <w:tc>
          <w:tcPr>
            <w:tcW w:w="2050" w:type="dxa"/>
            <w:gridSpan w:val="2"/>
            <w:tcBorders>
              <w:left w:val="nil"/>
              <w:right w:val="nil"/>
            </w:tcBorders>
          </w:tcPr>
          <w:p>
            <w:pPr>
              <w:pStyle w:val="TableParagraph"/>
              <w:spacing w:before="167"/>
              <w:ind w:left="544"/>
              <w:rPr>
                <w:sz w:val="22"/>
              </w:rPr>
            </w:pPr>
            <w:r>
              <w:rPr>
                <w:color w:val="0033CC"/>
                <w:sz w:val="22"/>
              </w:rPr>
              <w:t>號之</w:t>
            </w:r>
          </w:p>
        </w:tc>
        <w:tc>
          <w:tcPr>
            <w:tcW w:w="996" w:type="dxa"/>
            <w:tcBorders>
              <w:left w:val="nil"/>
            </w:tcBorders>
          </w:tcPr>
          <w:p>
            <w:pPr>
              <w:pStyle w:val="TableParagraph"/>
              <w:spacing w:before="167"/>
              <w:ind w:right="107"/>
              <w:jc w:val="right"/>
              <w:rPr>
                <w:sz w:val="22"/>
              </w:rPr>
            </w:pPr>
            <w:r>
              <w:rPr>
                <w:color w:val="0033CC"/>
                <w:w w:val="100"/>
                <w:sz w:val="22"/>
              </w:rPr>
              <w:t>樓</w:t>
            </w:r>
          </w:p>
        </w:tc>
      </w:tr>
      <w:tr>
        <w:trPr>
          <w:trHeight w:val="402" w:hRule="atLeast"/>
        </w:trPr>
        <w:tc>
          <w:tcPr>
            <w:tcW w:w="869" w:type="dxa"/>
            <w:gridSpan w:val="3"/>
          </w:tcPr>
          <w:p>
            <w:pPr>
              <w:pStyle w:val="TableParagraph"/>
              <w:spacing w:before="36"/>
              <w:ind w:left="33"/>
              <w:rPr>
                <w:sz w:val="20"/>
              </w:rPr>
            </w:pPr>
            <w:r>
              <w:rPr>
                <w:color w:val="0033CC"/>
                <w:sz w:val="20"/>
              </w:rPr>
              <w:t>裝置內容</w:t>
            </w:r>
          </w:p>
        </w:tc>
        <w:tc>
          <w:tcPr>
            <w:tcW w:w="7099" w:type="dxa"/>
            <w:gridSpan w:val="12"/>
            <w:tcBorders>
              <w:right w:val="nil"/>
            </w:tcBorders>
          </w:tcPr>
          <w:p>
            <w:pPr>
              <w:pStyle w:val="TableParagraph"/>
              <w:tabs>
                <w:tab w:pos="3770" w:val="left" w:leader="none"/>
              </w:tabs>
              <w:spacing w:before="21"/>
              <w:ind w:left="249"/>
              <w:rPr>
                <w:sz w:val="22"/>
              </w:rPr>
            </w:pPr>
            <w:r>
              <w:rPr>
                <w:color w:val="0033CC"/>
                <w:sz w:val="22"/>
              </w:rPr>
              <w:t>□直（□間</w:t>
            </w:r>
            <w:r>
              <w:rPr>
                <w:color w:val="0033CC"/>
                <w:spacing w:val="-3"/>
                <w:sz w:val="22"/>
              </w:rPr>
              <w:t>）</w:t>
            </w:r>
            <w:r>
              <w:rPr>
                <w:color w:val="0033CC"/>
                <w:sz w:val="22"/>
              </w:rPr>
              <w:t>接供</w:t>
            </w:r>
            <w:r>
              <w:rPr>
                <w:color w:val="0033CC"/>
                <w:spacing w:val="-3"/>
                <w:sz w:val="22"/>
              </w:rPr>
              <w:t>水</w:t>
            </w:r>
            <w:r>
              <w:rPr>
                <w:color w:val="0033CC"/>
                <w:sz w:val="22"/>
              </w:rPr>
              <w:t>，</w:t>
              <w:tab/>
            </w:r>
            <w:r>
              <w:rPr>
                <w:color w:val="0033CC"/>
                <w:spacing w:val="-3"/>
                <w:sz w:val="22"/>
              </w:rPr>
              <w:t>公</w:t>
            </w:r>
            <w:r>
              <w:rPr>
                <w:color w:val="0033CC"/>
                <w:sz w:val="22"/>
              </w:rPr>
              <w:t>厘受</w:t>
            </w:r>
            <w:r>
              <w:rPr>
                <w:color w:val="0033CC"/>
                <w:spacing w:val="-3"/>
                <w:sz w:val="22"/>
              </w:rPr>
              <w:t>水管</w:t>
            </w:r>
            <w:r>
              <w:rPr>
                <w:color w:val="0033CC"/>
                <w:sz w:val="22"/>
              </w:rPr>
              <w:t>，水栓</w:t>
            </w:r>
            <w:r>
              <w:rPr>
                <w:color w:val="0033CC"/>
                <w:spacing w:val="-3"/>
                <w:sz w:val="22"/>
              </w:rPr>
              <w:t>（</w:t>
            </w:r>
            <w:r>
              <w:rPr>
                <w:color w:val="0033CC"/>
                <w:sz w:val="22"/>
              </w:rPr>
              <w:t>原）</w:t>
            </w:r>
          </w:p>
        </w:tc>
        <w:tc>
          <w:tcPr>
            <w:tcW w:w="4306" w:type="dxa"/>
            <w:gridSpan w:val="6"/>
            <w:tcBorders>
              <w:left w:val="nil"/>
              <w:right w:val="nil"/>
            </w:tcBorders>
          </w:tcPr>
          <w:p>
            <w:pPr>
              <w:pStyle w:val="TableParagraph"/>
              <w:tabs>
                <w:tab w:pos="2394" w:val="left" w:leader="none"/>
              </w:tabs>
              <w:spacing w:before="21"/>
              <w:ind w:left="413"/>
              <w:rPr>
                <w:sz w:val="22"/>
              </w:rPr>
            </w:pPr>
            <w:r>
              <w:rPr>
                <w:color w:val="0033CC"/>
                <w:sz w:val="22"/>
              </w:rPr>
              <w:t>處，</w:t>
              <w:tab/>
            </w:r>
            <w:r>
              <w:rPr>
                <w:color w:val="0033CC"/>
                <w:spacing w:val="-3"/>
                <w:sz w:val="22"/>
              </w:rPr>
              <w:t>樓</w:t>
            </w:r>
            <w:r>
              <w:rPr>
                <w:color w:val="0033CC"/>
                <w:sz w:val="22"/>
              </w:rPr>
              <w:t>給水</w:t>
            </w:r>
          </w:p>
        </w:tc>
        <w:tc>
          <w:tcPr>
            <w:tcW w:w="1221" w:type="dxa"/>
            <w:tcBorders>
              <w:left w:val="nil"/>
              <w:right w:val="nil"/>
            </w:tcBorders>
          </w:tcPr>
          <w:p>
            <w:pPr>
              <w:pStyle w:val="TableParagraph"/>
              <w:rPr>
                <w:rFonts w:ascii="Times New Roman"/>
                <w:sz w:val="20"/>
              </w:rPr>
            </w:pPr>
          </w:p>
        </w:tc>
        <w:tc>
          <w:tcPr>
            <w:tcW w:w="996" w:type="dxa"/>
            <w:tcBorders>
              <w:left w:val="nil"/>
            </w:tcBorders>
          </w:tcPr>
          <w:p>
            <w:pPr>
              <w:pStyle w:val="TableParagraph"/>
              <w:rPr>
                <w:rFonts w:ascii="Times New Roman"/>
                <w:sz w:val="20"/>
              </w:rPr>
            </w:pPr>
          </w:p>
        </w:tc>
      </w:tr>
      <w:tr>
        <w:trPr>
          <w:trHeight w:val="285" w:hRule="atLeast"/>
        </w:trPr>
        <w:tc>
          <w:tcPr>
            <w:tcW w:w="869" w:type="dxa"/>
            <w:gridSpan w:val="3"/>
          </w:tcPr>
          <w:p>
            <w:pPr>
              <w:pStyle w:val="TableParagraph"/>
              <w:spacing w:line="256" w:lineRule="exact"/>
              <w:ind w:left="33"/>
              <w:rPr>
                <w:sz w:val="20"/>
              </w:rPr>
            </w:pPr>
            <w:r>
              <w:rPr>
                <w:color w:val="0033CC"/>
                <w:sz w:val="20"/>
              </w:rPr>
              <w:t>檢附文件</w:t>
            </w:r>
          </w:p>
        </w:tc>
        <w:tc>
          <w:tcPr>
            <w:tcW w:w="13622" w:type="dxa"/>
            <w:gridSpan w:val="20"/>
          </w:tcPr>
          <w:p>
            <w:pPr>
              <w:pStyle w:val="TableParagraph"/>
              <w:spacing w:line="266" w:lineRule="exact"/>
              <w:ind w:left="28"/>
              <w:rPr>
                <w:sz w:val="22"/>
              </w:rPr>
            </w:pPr>
            <w:r>
              <w:rPr>
                <w:color w:val="0033CC"/>
                <w:sz w:val="22"/>
              </w:rPr>
              <w:t>１.水管承裝商承包內線工程圖。２.用水外線如需通過他人土地應附土地所有權人或管理人之同意書。３.接水證件。</w:t>
            </w:r>
          </w:p>
        </w:tc>
      </w:tr>
      <w:tr>
        <w:trPr>
          <w:trHeight w:val="1540" w:hRule="atLeast"/>
        </w:trPr>
        <w:tc>
          <w:tcPr>
            <w:tcW w:w="694" w:type="dxa"/>
            <w:gridSpan w:val="2"/>
          </w:tcPr>
          <w:p>
            <w:pPr>
              <w:pStyle w:val="TableParagraph"/>
              <w:rPr>
                <w:sz w:val="22"/>
              </w:rPr>
            </w:pPr>
          </w:p>
          <w:p>
            <w:pPr>
              <w:pStyle w:val="TableParagraph"/>
              <w:spacing w:line="223" w:lineRule="auto" w:before="156"/>
              <w:ind w:left="69" w:right="172"/>
              <w:rPr>
                <w:sz w:val="22"/>
              </w:rPr>
            </w:pPr>
            <w:r>
              <w:rPr>
                <w:color w:val="0033CC"/>
                <w:sz w:val="22"/>
              </w:rPr>
              <w:t>接水證件</w:t>
            </w:r>
          </w:p>
        </w:tc>
        <w:tc>
          <w:tcPr>
            <w:tcW w:w="5419" w:type="dxa"/>
            <w:gridSpan w:val="11"/>
            <w:tcBorders>
              <w:right w:val="nil"/>
            </w:tcBorders>
          </w:tcPr>
          <w:p>
            <w:pPr>
              <w:pStyle w:val="TableParagraph"/>
              <w:spacing w:line="189" w:lineRule="auto"/>
              <w:ind w:left="402" w:right="338" w:hanging="375"/>
              <w:rPr>
                <w:sz w:val="20"/>
              </w:rPr>
            </w:pPr>
            <w:r>
              <w:rPr>
                <w:color w:val="0033CC"/>
                <w:spacing w:val="-8"/>
                <w:w w:val="95"/>
                <w:sz w:val="20"/>
              </w:rPr>
              <w:t>一、實施都市計劃地區、實施區域計劃地區及經內政部指定 地區當地公布實施日以後之建築物，附下列文件之一：</w:t>
            </w:r>
          </w:p>
          <w:p>
            <w:pPr>
              <w:pStyle w:val="TableParagraph"/>
              <w:tabs>
                <w:tab w:pos="3230" w:val="left" w:leader="none"/>
                <w:tab w:pos="5030" w:val="left" w:leader="none"/>
              </w:tabs>
              <w:spacing w:line="189" w:lineRule="auto"/>
              <w:ind w:left="227" w:right="82" w:hanging="200"/>
              <w:rPr>
                <w:sz w:val="20"/>
              </w:rPr>
            </w:pPr>
            <w:r>
              <w:rPr>
                <w:color w:val="0033CC"/>
                <w:sz w:val="20"/>
              </w:rPr>
              <w:t>□建築物使用執照</w:t>
            </w:r>
            <w:r>
              <w:rPr>
                <w:color w:val="FF0000"/>
                <w:sz w:val="20"/>
              </w:rPr>
              <w:t>(</w:t>
              <w:tab/>
              <w:t>使字第</w:t>
              <w:tab/>
              <w:t>號) </w:t>
            </w:r>
            <w:r>
              <w:rPr>
                <w:color w:val="0033CC"/>
                <w:sz w:val="20"/>
              </w:rPr>
              <w:t>或房屋所有權狀。</w:t>
            </w:r>
          </w:p>
          <w:p>
            <w:pPr>
              <w:pStyle w:val="TableParagraph"/>
              <w:spacing w:line="207" w:lineRule="exact"/>
              <w:ind w:left="28"/>
              <w:rPr>
                <w:sz w:val="20"/>
              </w:rPr>
            </w:pPr>
            <w:r>
              <w:rPr>
                <w:color w:val="0033CC"/>
                <w:w w:val="95"/>
                <w:sz w:val="20"/>
              </w:rPr>
              <w:t>□建築物完工證明。</w:t>
            </w:r>
          </w:p>
          <w:p>
            <w:pPr>
              <w:pStyle w:val="TableParagraph"/>
              <w:spacing w:line="220" w:lineRule="exact"/>
              <w:ind w:left="28"/>
              <w:rPr>
                <w:sz w:val="20"/>
              </w:rPr>
            </w:pPr>
            <w:r>
              <w:rPr>
                <w:color w:val="0033CC"/>
                <w:sz w:val="20"/>
              </w:rPr>
              <w:t>□未實施建管地區建築物證明。</w:t>
            </w:r>
          </w:p>
          <w:p>
            <w:pPr>
              <w:pStyle w:val="TableParagraph"/>
              <w:spacing w:line="221" w:lineRule="exact"/>
              <w:ind w:left="28"/>
              <w:rPr>
                <w:sz w:val="20"/>
              </w:rPr>
            </w:pPr>
            <w:r>
              <w:rPr>
                <w:color w:val="0033CC"/>
                <w:sz w:val="20"/>
              </w:rPr>
              <w:t>□當地縣市政府、鄉鎮公所同意接水函件。</w:t>
            </w:r>
          </w:p>
        </w:tc>
        <w:tc>
          <w:tcPr>
            <w:tcW w:w="5332" w:type="dxa"/>
            <w:gridSpan w:val="7"/>
            <w:tcBorders>
              <w:left w:val="nil"/>
              <w:right w:val="nil"/>
            </w:tcBorders>
          </w:tcPr>
          <w:p>
            <w:pPr>
              <w:pStyle w:val="TableParagraph"/>
              <w:spacing w:line="189" w:lineRule="auto"/>
              <w:ind w:left="427" w:right="134" w:hanging="394"/>
              <w:rPr>
                <w:sz w:val="20"/>
              </w:rPr>
            </w:pPr>
            <w:r>
              <w:rPr>
                <w:color w:val="0033CC"/>
                <w:spacing w:val="-10"/>
                <w:w w:val="95"/>
                <w:sz w:val="20"/>
              </w:rPr>
              <w:t>二、實施都市計劃地區、實施區域計劃地區及經內政部指定地 </w:t>
            </w:r>
            <w:r>
              <w:rPr>
                <w:color w:val="0033CC"/>
                <w:spacing w:val="-10"/>
                <w:sz w:val="20"/>
              </w:rPr>
              <w:t>區當地公布實施日以前之建築物，附下列文件之一：</w:t>
            </w:r>
          </w:p>
          <w:p>
            <w:pPr>
              <w:pStyle w:val="TableParagraph"/>
              <w:spacing w:line="206" w:lineRule="exact"/>
              <w:ind w:left="34"/>
              <w:rPr>
                <w:sz w:val="20"/>
              </w:rPr>
            </w:pPr>
            <w:r>
              <w:rPr>
                <w:color w:val="0033CC"/>
                <w:sz w:val="20"/>
              </w:rPr>
              <w:t>□建築執照、房屋謄本或建築物登記證明。</w:t>
            </w:r>
          </w:p>
          <w:p>
            <w:pPr>
              <w:pStyle w:val="TableParagraph"/>
              <w:spacing w:line="221" w:lineRule="exact"/>
              <w:ind w:left="34"/>
              <w:rPr>
                <w:sz w:val="20"/>
              </w:rPr>
            </w:pPr>
            <w:r>
              <w:rPr>
                <w:color w:val="0033CC"/>
                <w:w w:val="95"/>
                <w:sz w:val="20"/>
              </w:rPr>
              <w:t>□戶口遷入證明。</w:t>
            </w:r>
          </w:p>
          <w:p>
            <w:pPr>
              <w:pStyle w:val="TableParagraph"/>
              <w:spacing w:line="220" w:lineRule="exact"/>
              <w:ind w:left="34"/>
              <w:rPr>
                <w:sz w:val="20"/>
              </w:rPr>
            </w:pPr>
            <w:r>
              <w:rPr>
                <w:color w:val="0033CC"/>
                <w:w w:val="95"/>
                <w:sz w:val="20"/>
              </w:rPr>
              <w:t>□完納稅捐證明。</w:t>
            </w:r>
          </w:p>
          <w:p>
            <w:pPr>
              <w:pStyle w:val="TableParagraph"/>
              <w:spacing w:line="220" w:lineRule="exact"/>
              <w:ind w:left="34"/>
              <w:rPr>
                <w:sz w:val="20"/>
              </w:rPr>
            </w:pPr>
            <w:r>
              <w:rPr>
                <w:color w:val="0033CC"/>
                <w:sz w:val="20"/>
              </w:rPr>
              <w:t>□繳納電費收據或證明。</w:t>
            </w:r>
          </w:p>
          <w:p>
            <w:pPr>
              <w:pStyle w:val="TableParagraph"/>
              <w:spacing w:line="221" w:lineRule="exact"/>
              <w:ind w:left="34"/>
              <w:rPr>
                <w:sz w:val="20"/>
              </w:rPr>
            </w:pPr>
            <w:r>
              <w:rPr>
                <w:color w:val="0033CC"/>
                <w:sz w:val="20"/>
              </w:rPr>
              <w:t>□當地縣市政府、鄉鎮公所同意接水函件。</w:t>
            </w:r>
          </w:p>
        </w:tc>
        <w:tc>
          <w:tcPr>
            <w:tcW w:w="3046" w:type="dxa"/>
            <w:gridSpan w:val="3"/>
            <w:tcBorders>
              <w:left w:val="nil"/>
            </w:tcBorders>
          </w:tcPr>
          <w:p>
            <w:pPr>
              <w:pStyle w:val="TableParagraph"/>
              <w:spacing w:line="235" w:lineRule="exact"/>
              <w:ind w:left="90"/>
              <w:rPr>
                <w:sz w:val="20"/>
              </w:rPr>
            </w:pPr>
            <w:r>
              <w:rPr>
                <w:color w:val="0033CC"/>
                <w:sz w:val="20"/>
              </w:rPr>
              <w:t>三、其他證件。</w:t>
            </w:r>
            <w:r>
              <w:rPr>
                <w:color w:val="FF0000"/>
                <w:sz w:val="20"/>
              </w:rPr>
              <w:t>(含臨時用水)</w:t>
            </w:r>
          </w:p>
          <w:p>
            <w:pPr>
              <w:pStyle w:val="TableParagraph"/>
              <w:spacing w:line="260" w:lineRule="exact"/>
              <w:ind w:left="90"/>
              <w:rPr>
                <w:sz w:val="20"/>
              </w:rPr>
            </w:pPr>
            <w:r>
              <w:rPr>
                <w:color w:val="0033CC"/>
                <w:sz w:val="20"/>
              </w:rPr>
              <w:t>核對身分證證明文件</w:t>
            </w:r>
          </w:p>
          <w:p>
            <w:pPr>
              <w:pStyle w:val="TableParagraph"/>
              <w:spacing w:line="259" w:lineRule="exact"/>
              <w:ind w:left="90"/>
              <w:rPr>
                <w:sz w:val="20"/>
              </w:rPr>
            </w:pPr>
            <w:r>
              <w:rPr>
                <w:color w:val="FF0000"/>
                <w:sz w:val="20"/>
              </w:rPr>
              <w:t>□建造執照</w:t>
            </w:r>
          </w:p>
          <w:p>
            <w:pPr>
              <w:pStyle w:val="TableParagraph"/>
              <w:tabs>
                <w:tab w:pos="1365" w:val="left" w:leader="none"/>
                <w:tab w:pos="2565" w:val="left" w:leader="none"/>
              </w:tabs>
              <w:spacing w:line="260" w:lineRule="exact"/>
              <w:ind w:left="64"/>
              <w:rPr>
                <w:sz w:val="20"/>
              </w:rPr>
            </w:pPr>
            <w:r>
              <w:rPr>
                <w:color w:val="FF0000"/>
                <w:sz w:val="20"/>
              </w:rPr>
              <w:t>(</w:t>
              <w:tab/>
              <w:t>字第</w:t>
              <w:tab/>
              <w:t>號)</w:t>
            </w:r>
          </w:p>
          <w:p>
            <w:pPr>
              <w:pStyle w:val="TableParagraph"/>
              <w:spacing w:line="271" w:lineRule="exact"/>
              <w:ind w:left="90"/>
              <w:rPr>
                <w:sz w:val="20"/>
              </w:rPr>
            </w:pPr>
            <w:r>
              <w:rPr>
                <w:color w:val="0033CC"/>
                <w:sz w:val="20"/>
              </w:rPr>
              <w:t>□其他</w:t>
            </w:r>
          </w:p>
        </w:tc>
      </w:tr>
      <w:tr>
        <w:trPr>
          <w:trHeight w:val="285" w:hRule="atLeast"/>
        </w:trPr>
        <w:tc>
          <w:tcPr>
            <w:tcW w:w="455" w:type="dxa"/>
            <w:vMerge w:val="restart"/>
          </w:tcPr>
          <w:p>
            <w:pPr>
              <w:pStyle w:val="TableParagraph"/>
              <w:spacing w:line="223" w:lineRule="auto" w:before="84"/>
              <w:ind w:left="114" w:right="107"/>
              <w:jc w:val="both"/>
              <w:rPr>
                <w:b/>
                <w:sz w:val="22"/>
              </w:rPr>
            </w:pPr>
            <w:r>
              <w:rPr>
                <w:color w:val="FF0000"/>
                <w:sz w:val="22"/>
              </w:rPr>
              <w:t>□ </w:t>
            </w:r>
            <w:r>
              <w:rPr>
                <w:b/>
                <w:color w:val="FF0000"/>
                <w:sz w:val="22"/>
              </w:rPr>
              <w:t>併啟用</w:t>
            </w:r>
          </w:p>
        </w:tc>
        <w:tc>
          <w:tcPr>
            <w:tcW w:w="1839" w:type="dxa"/>
            <w:gridSpan w:val="5"/>
          </w:tcPr>
          <w:p>
            <w:pPr>
              <w:pStyle w:val="TableParagraph"/>
              <w:spacing w:line="265" w:lineRule="exact"/>
              <w:ind w:left="478"/>
              <w:rPr>
                <w:sz w:val="22"/>
              </w:rPr>
            </w:pPr>
            <w:r>
              <w:rPr>
                <w:color w:val="FF0000"/>
                <w:sz w:val="22"/>
              </w:rPr>
              <w:t>受理日期</w:t>
            </w:r>
          </w:p>
        </w:tc>
        <w:tc>
          <w:tcPr>
            <w:tcW w:w="1406" w:type="dxa"/>
            <w:gridSpan w:val="3"/>
          </w:tcPr>
          <w:p>
            <w:pPr>
              <w:pStyle w:val="TableParagraph"/>
              <w:spacing w:line="265" w:lineRule="exact"/>
              <w:ind w:left="264"/>
              <w:rPr>
                <w:sz w:val="22"/>
              </w:rPr>
            </w:pPr>
            <w:r>
              <w:rPr>
                <w:color w:val="FF0000"/>
                <w:sz w:val="22"/>
              </w:rPr>
              <w:t>受理號碼</w:t>
            </w:r>
          </w:p>
        </w:tc>
        <w:tc>
          <w:tcPr>
            <w:tcW w:w="1416" w:type="dxa"/>
            <w:gridSpan w:val="2"/>
          </w:tcPr>
          <w:p>
            <w:pPr>
              <w:pStyle w:val="TableParagraph"/>
              <w:spacing w:line="256" w:lineRule="exact"/>
              <w:ind w:left="310"/>
              <w:rPr>
                <w:sz w:val="20"/>
              </w:rPr>
            </w:pPr>
            <w:r>
              <w:rPr>
                <w:color w:val="FF0000"/>
                <w:sz w:val="20"/>
              </w:rPr>
              <w:t>讀表種類</w:t>
            </w:r>
          </w:p>
        </w:tc>
        <w:tc>
          <w:tcPr>
            <w:tcW w:w="997" w:type="dxa"/>
            <w:gridSpan w:val="2"/>
          </w:tcPr>
          <w:p>
            <w:pPr>
              <w:pStyle w:val="TableParagraph"/>
              <w:spacing w:line="250" w:lineRule="exact"/>
              <w:ind w:left="140"/>
              <w:rPr>
                <w:sz w:val="18"/>
              </w:rPr>
            </w:pPr>
            <w:r>
              <w:rPr>
                <w:color w:val="FF0000"/>
                <w:sz w:val="18"/>
              </w:rPr>
              <w:t>水表口徑</w:t>
            </w:r>
          </w:p>
        </w:tc>
        <w:tc>
          <w:tcPr>
            <w:tcW w:w="1855" w:type="dxa"/>
            <w:gridSpan w:val="2"/>
          </w:tcPr>
          <w:p>
            <w:pPr>
              <w:pStyle w:val="TableParagraph"/>
              <w:spacing w:line="258" w:lineRule="exact"/>
              <w:ind w:left="329"/>
              <w:rPr>
                <w:sz w:val="20"/>
              </w:rPr>
            </w:pPr>
            <w:r>
              <w:rPr>
                <w:color w:val="FF0000"/>
                <w:sz w:val="20"/>
              </w:rPr>
              <w:t>水表型式號碼</w:t>
            </w:r>
          </w:p>
        </w:tc>
        <w:tc>
          <w:tcPr>
            <w:tcW w:w="1698" w:type="dxa"/>
            <w:gridSpan w:val="2"/>
          </w:tcPr>
          <w:p>
            <w:pPr>
              <w:pStyle w:val="TableParagraph"/>
              <w:spacing w:before="4"/>
              <w:ind w:left="48"/>
              <w:rPr>
                <w:sz w:val="16"/>
              </w:rPr>
            </w:pPr>
            <w:r>
              <w:rPr>
                <w:color w:val="FF0000"/>
                <w:sz w:val="16"/>
              </w:rPr>
              <w:t>裝表指針(及裝表日期)</w:t>
            </w:r>
          </w:p>
        </w:tc>
        <w:tc>
          <w:tcPr>
            <w:tcW w:w="1138" w:type="dxa"/>
            <w:gridSpan w:val="2"/>
            <w:vMerge w:val="restart"/>
          </w:tcPr>
          <w:p>
            <w:pPr>
              <w:pStyle w:val="TableParagraph"/>
              <w:spacing w:line="192" w:lineRule="auto" w:before="116"/>
              <w:ind w:left="163" w:right="62"/>
              <w:rPr>
                <w:sz w:val="18"/>
              </w:rPr>
            </w:pPr>
            <w:r>
              <w:rPr>
                <w:color w:val="FF0000"/>
                <w:sz w:val="18"/>
              </w:rPr>
              <w:t>水表保管 及鉛封後， 用戶簽章</w:t>
            </w:r>
          </w:p>
        </w:tc>
        <w:tc>
          <w:tcPr>
            <w:tcW w:w="2691" w:type="dxa"/>
            <w:gridSpan w:val="3"/>
            <w:vMerge w:val="restart"/>
          </w:tcPr>
          <w:p>
            <w:pPr>
              <w:pStyle w:val="TableParagraph"/>
              <w:rPr>
                <w:rFonts w:ascii="Times New Roman"/>
                <w:sz w:val="20"/>
              </w:rPr>
            </w:pPr>
          </w:p>
        </w:tc>
        <w:tc>
          <w:tcPr>
            <w:tcW w:w="996" w:type="dxa"/>
            <w:vMerge w:val="restart"/>
          </w:tcPr>
          <w:p>
            <w:pPr>
              <w:pStyle w:val="TableParagraph"/>
              <w:spacing w:line="139" w:lineRule="auto" w:before="133"/>
              <w:ind w:left="20" w:right="55"/>
              <w:jc w:val="both"/>
              <w:rPr>
                <w:sz w:val="18"/>
              </w:rPr>
            </w:pPr>
            <w:r>
              <w:rPr>
                <w:b/>
                <w:color w:val="FF0000"/>
                <w:spacing w:val="-35"/>
                <w:sz w:val="20"/>
              </w:rPr>
              <w:t>□ </w:t>
            </w:r>
            <w:r>
              <w:rPr>
                <w:color w:val="FF0000"/>
                <w:spacing w:val="-10"/>
                <w:position w:val="2"/>
                <w:sz w:val="18"/>
              </w:rPr>
              <w:t>左 詳 批</w:t>
            </w:r>
            <w:r>
              <w:rPr>
                <w:b/>
                <w:color w:val="FF0000"/>
                <w:spacing w:val="25"/>
                <w:position w:val="-3"/>
                <w:sz w:val="20"/>
              </w:rPr>
              <w:t>整</w:t>
            </w:r>
            <w:r>
              <w:rPr>
                <w:color w:val="FF0000"/>
                <w:spacing w:val="-9"/>
                <w:sz w:val="18"/>
              </w:rPr>
              <w:t>列 附 啟</w:t>
            </w:r>
            <w:r>
              <w:rPr>
                <w:b/>
                <w:color w:val="FF0000"/>
                <w:spacing w:val="25"/>
                <w:position w:val="-5"/>
                <w:sz w:val="20"/>
              </w:rPr>
              <w:t>批</w:t>
            </w:r>
            <w:r>
              <w:rPr>
                <w:color w:val="FF0000"/>
                <w:spacing w:val="-9"/>
                <w:sz w:val="18"/>
              </w:rPr>
              <w:t>資 件 用</w:t>
            </w:r>
            <w:r>
              <w:rPr>
                <w:b/>
                <w:color w:val="FF0000"/>
                <w:spacing w:val="25"/>
                <w:position w:val="-7"/>
                <w:sz w:val="20"/>
              </w:rPr>
              <w:t>啟</w:t>
            </w:r>
            <w:r>
              <w:rPr>
                <w:color w:val="FF0000"/>
                <w:spacing w:val="-9"/>
                <w:sz w:val="18"/>
              </w:rPr>
              <w:t>訊 「 表</w:t>
            </w:r>
            <w:r>
              <w:rPr>
                <w:b/>
                <w:color w:val="FF0000"/>
                <w:spacing w:val="-9"/>
                <w:position w:val="-9"/>
                <w:sz w:val="20"/>
              </w:rPr>
              <w:t>用 </w:t>
            </w:r>
            <w:r>
              <w:rPr>
                <w:color w:val="FF0000"/>
                <w:spacing w:val="-18"/>
                <w:sz w:val="18"/>
              </w:rPr>
              <w:t>整 」</w:t>
            </w:r>
          </w:p>
        </w:tc>
      </w:tr>
      <w:tr>
        <w:trPr>
          <w:trHeight w:val="556" w:hRule="atLeast"/>
        </w:trPr>
        <w:tc>
          <w:tcPr>
            <w:tcW w:w="455" w:type="dxa"/>
            <w:vMerge/>
            <w:tcBorders>
              <w:top w:val="nil"/>
            </w:tcBorders>
          </w:tcPr>
          <w:p>
            <w:pPr>
              <w:rPr>
                <w:sz w:val="2"/>
                <w:szCs w:val="2"/>
              </w:rPr>
            </w:pPr>
          </w:p>
        </w:tc>
        <w:tc>
          <w:tcPr>
            <w:tcW w:w="1839" w:type="dxa"/>
            <w:gridSpan w:val="5"/>
          </w:tcPr>
          <w:p>
            <w:pPr>
              <w:pStyle w:val="TableParagraph"/>
              <w:rPr>
                <w:rFonts w:ascii="Times New Roman"/>
                <w:sz w:val="20"/>
              </w:rPr>
            </w:pPr>
          </w:p>
        </w:tc>
        <w:tc>
          <w:tcPr>
            <w:tcW w:w="1406" w:type="dxa"/>
            <w:gridSpan w:val="3"/>
          </w:tcPr>
          <w:p>
            <w:pPr>
              <w:pStyle w:val="TableParagraph"/>
              <w:rPr>
                <w:rFonts w:ascii="Times New Roman"/>
                <w:sz w:val="20"/>
              </w:rPr>
            </w:pPr>
          </w:p>
        </w:tc>
        <w:tc>
          <w:tcPr>
            <w:tcW w:w="1416" w:type="dxa"/>
            <w:gridSpan w:val="2"/>
          </w:tcPr>
          <w:p>
            <w:pPr>
              <w:pStyle w:val="TableParagraph"/>
              <w:spacing w:before="113"/>
              <w:ind w:left="61"/>
              <w:rPr>
                <w:sz w:val="20"/>
              </w:rPr>
            </w:pPr>
            <w:r>
              <w:rPr>
                <w:color w:val="FF0000"/>
                <w:sz w:val="20"/>
              </w:rPr>
              <w:t>□人工 □自動</w:t>
            </w:r>
          </w:p>
        </w:tc>
        <w:tc>
          <w:tcPr>
            <w:tcW w:w="997" w:type="dxa"/>
            <w:gridSpan w:val="2"/>
          </w:tcPr>
          <w:p>
            <w:pPr>
              <w:pStyle w:val="TableParagraph"/>
              <w:rPr>
                <w:rFonts w:ascii="Times New Roman"/>
                <w:sz w:val="20"/>
              </w:rPr>
            </w:pPr>
          </w:p>
        </w:tc>
        <w:tc>
          <w:tcPr>
            <w:tcW w:w="1855" w:type="dxa"/>
            <w:gridSpan w:val="2"/>
          </w:tcPr>
          <w:p>
            <w:pPr>
              <w:pStyle w:val="TableParagraph"/>
              <w:rPr>
                <w:rFonts w:ascii="Times New Roman"/>
                <w:sz w:val="20"/>
              </w:rPr>
            </w:pPr>
          </w:p>
        </w:tc>
        <w:tc>
          <w:tcPr>
            <w:tcW w:w="1698" w:type="dxa"/>
            <w:gridSpan w:val="2"/>
          </w:tcPr>
          <w:p>
            <w:pPr>
              <w:pStyle w:val="TableParagraph"/>
              <w:rPr>
                <w:rFonts w:ascii="Times New Roman"/>
                <w:sz w:val="20"/>
              </w:rPr>
            </w:pPr>
          </w:p>
        </w:tc>
        <w:tc>
          <w:tcPr>
            <w:tcW w:w="1138" w:type="dxa"/>
            <w:gridSpan w:val="2"/>
            <w:vMerge/>
            <w:tcBorders>
              <w:top w:val="nil"/>
            </w:tcBorders>
          </w:tcPr>
          <w:p>
            <w:pPr>
              <w:rPr>
                <w:sz w:val="2"/>
                <w:szCs w:val="2"/>
              </w:rPr>
            </w:pPr>
          </w:p>
        </w:tc>
        <w:tc>
          <w:tcPr>
            <w:tcW w:w="2691" w:type="dxa"/>
            <w:gridSpan w:val="3"/>
            <w:vMerge/>
            <w:tcBorders>
              <w:top w:val="nil"/>
            </w:tcBorders>
          </w:tcPr>
          <w:p>
            <w:pPr>
              <w:rPr>
                <w:sz w:val="2"/>
                <w:szCs w:val="2"/>
              </w:rPr>
            </w:pPr>
          </w:p>
        </w:tc>
        <w:tc>
          <w:tcPr>
            <w:tcW w:w="996" w:type="dxa"/>
            <w:vMerge/>
            <w:tcBorders>
              <w:top w:val="nil"/>
            </w:tcBorders>
          </w:tcPr>
          <w:p>
            <w:pPr>
              <w:rPr>
                <w:sz w:val="2"/>
                <w:szCs w:val="2"/>
              </w:rPr>
            </w:pPr>
          </w:p>
        </w:tc>
      </w:tr>
      <w:tr>
        <w:trPr>
          <w:trHeight w:val="493" w:hRule="atLeast"/>
        </w:trPr>
        <w:tc>
          <w:tcPr>
            <w:tcW w:w="455" w:type="dxa"/>
            <w:vMerge/>
            <w:tcBorders>
              <w:top w:val="nil"/>
            </w:tcBorders>
          </w:tcPr>
          <w:p>
            <w:pPr>
              <w:rPr>
                <w:sz w:val="2"/>
                <w:szCs w:val="2"/>
              </w:rPr>
            </w:pPr>
          </w:p>
        </w:tc>
        <w:tc>
          <w:tcPr>
            <w:tcW w:w="1559" w:type="dxa"/>
            <w:gridSpan w:val="3"/>
          </w:tcPr>
          <w:p>
            <w:pPr>
              <w:pStyle w:val="TableParagraph"/>
              <w:spacing w:line="234" w:lineRule="exact"/>
              <w:ind w:left="80"/>
              <w:rPr>
                <w:sz w:val="20"/>
              </w:rPr>
            </w:pPr>
            <w:r>
              <w:rPr>
                <w:color w:val="FF0000"/>
                <w:sz w:val="20"/>
              </w:rPr>
              <w:t>建築物使用執照</w:t>
            </w:r>
          </w:p>
          <w:p>
            <w:pPr>
              <w:pStyle w:val="TableParagraph"/>
              <w:spacing w:line="240" w:lineRule="exact"/>
              <w:ind w:left="149"/>
              <w:rPr>
                <w:sz w:val="18"/>
              </w:rPr>
            </w:pPr>
            <w:r>
              <w:rPr>
                <w:color w:val="FF0000"/>
                <w:sz w:val="18"/>
              </w:rPr>
              <w:t>(臨時用水免填)</w:t>
            </w:r>
          </w:p>
        </w:tc>
        <w:tc>
          <w:tcPr>
            <w:tcW w:w="4099" w:type="dxa"/>
            <w:gridSpan w:val="9"/>
          </w:tcPr>
          <w:p>
            <w:pPr>
              <w:pStyle w:val="TableParagraph"/>
              <w:rPr>
                <w:rFonts w:ascii="Times New Roman"/>
                <w:sz w:val="20"/>
              </w:rPr>
            </w:pPr>
          </w:p>
        </w:tc>
        <w:tc>
          <w:tcPr>
            <w:tcW w:w="1855" w:type="dxa"/>
            <w:gridSpan w:val="2"/>
          </w:tcPr>
          <w:p>
            <w:pPr>
              <w:pStyle w:val="TableParagraph"/>
              <w:spacing w:before="103"/>
              <w:ind w:left="127"/>
              <w:rPr>
                <w:sz w:val="20"/>
              </w:rPr>
            </w:pPr>
            <w:r>
              <w:rPr>
                <w:color w:val="FF0000"/>
                <w:sz w:val="20"/>
              </w:rPr>
              <w:t>用戶要求協助事項</w:t>
            </w:r>
          </w:p>
        </w:tc>
        <w:tc>
          <w:tcPr>
            <w:tcW w:w="4306" w:type="dxa"/>
            <w:gridSpan w:val="6"/>
            <w:tcBorders>
              <w:right w:val="nil"/>
            </w:tcBorders>
          </w:tcPr>
          <w:p>
            <w:pPr>
              <w:pStyle w:val="TableParagraph"/>
              <w:tabs>
                <w:tab w:pos="2213" w:val="left" w:leader="none"/>
              </w:tabs>
              <w:spacing w:before="83"/>
              <w:ind w:left="10"/>
              <w:rPr>
                <w:sz w:val="22"/>
              </w:rPr>
            </w:pPr>
            <w:r>
              <w:rPr>
                <w:color w:val="FF0000"/>
                <w:sz w:val="22"/>
              </w:rPr>
              <w:t>□裝表</w:t>
            </w:r>
            <w:r>
              <w:rPr>
                <w:color w:val="FF0000"/>
                <w:spacing w:val="-3"/>
                <w:sz w:val="22"/>
              </w:rPr>
              <w:t>後</w:t>
            </w:r>
            <w:r>
              <w:rPr>
                <w:b/>
                <w:color w:val="FF0000"/>
                <w:sz w:val="22"/>
              </w:rPr>
              <w:t>關閉</w:t>
            </w:r>
            <w:r>
              <w:rPr>
                <w:color w:val="FF0000"/>
                <w:sz w:val="22"/>
              </w:rPr>
              <w:t>止</w:t>
            </w:r>
            <w:r>
              <w:rPr>
                <w:color w:val="FF0000"/>
                <w:spacing w:val="-3"/>
                <w:sz w:val="22"/>
              </w:rPr>
              <w:t>水</w:t>
            </w:r>
            <w:r>
              <w:rPr>
                <w:color w:val="FF0000"/>
                <w:sz w:val="22"/>
              </w:rPr>
              <w:t>栓</w:t>
              <w:tab/>
            </w:r>
            <w:r>
              <w:rPr>
                <w:color w:val="FF0000"/>
                <w:spacing w:val="-3"/>
                <w:sz w:val="22"/>
              </w:rPr>
              <w:t>□</w:t>
            </w:r>
            <w:r>
              <w:rPr>
                <w:color w:val="FF0000"/>
                <w:sz w:val="22"/>
              </w:rPr>
              <w:t>裝表</w:t>
            </w:r>
            <w:r>
              <w:rPr>
                <w:color w:val="FF0000"/>
                <w:spacing w:val="-3"/>
                <w:sz w:val="22"/>
              </w:rPr>
              <w:t>後</w:t>
            </w:r>
            <w:r>
              <w:rPr>
                <w:b/>
                <w:color w:val="FF0000"/>
                <w:sz w:val="22"/>
              </w:rPr>
              <w:t>開啟</w:t>
            </w:r>
            <w:r>
              <w:rPr>
                <w:color w:val="FF0000"/>
                <w:sz w:val="22"/>
              </w:rPr>
              <w:t>止水栓</w:t>
            </w:r>
          </w:p>
        </w:tc>
        <w:tc>
          <w:tcPr>
            <w:tcW w:w="1221" w:type="dxa"/>
            <w:tcBorders>
              <w:left w:val="nil"/>
              <w:right w:val="nil"/>
            </w:tcBorders>
          </w:tcPr>
          <w:p>
            <w:pPr>
              <w:pStyle w:val="TableParagraph"/>
              <w:spacing w:before="83"/>
              <w:ind w:left="113"/>
              <w:rPr>
                <w:sz w:val="22"/>
              </w:rPr>
            </w:pPr>
            <w:r>
              <w:rPr>
                <w:color w:val="FF0000"/>
                <w:sz w:val="22"/>
              </w:rPr>
              <w:t>□其他</w:t>
            </w:r>
          </w:p>
        </w:tc>
        <w:tc>
          <w:tcPr>
            <w:tcW w:w="996" w:type="dxa"/>
            <w:vMerge/>
            <w:tcBorders>
              <w:top w:val="nil"/>
            </w:tcBorders>
          </w:tcPr>
          <w:p>
            <w:pPr>
              <w:rPr>
                <w:sz w:val="2"/>
                <w:szCs w:val="2"/>
              </w:rPr>
            </w:pPr>
          </w:p>
        </w:tc>
      </w:tr>
      <w:tr>
        <w:trPr>
          <w:trHeight w:val="1038" w:hRule="atLeast"/>
        </w:trPr>
        <w:tc>
          <w:tcPr>
            <w:tcW w:w="14491" w:type="dxa"/>
            <w:gridSpan w:val="23"/>
          </w:tcPr>
          <w:p>
            <w:pPr>
              <w:pStyle w:val="TableParagraph"/>
              <w:numPr>
                <w:ilvl w:val="0"/>
                <w:numId w:val="1"/>
              </w:numPr>
              <w:tabs>
                <w:tab w:pos="281" w:val="left" w:leader="none"/>
              </w:tabs>
              <w:spacing w:line="247" w:lineRule="exact" w:before="0" w:after="0"/>
              <w:ind w:left="1509" w:right="0" w:hanging="1481"/>
              <w:jc w:val="left"/>
              <w:rPr>
                <w:b/>
                <w:sz w:val="22"/>
              </w:rPr>
            </w:pPr>
            <w:r>
              <w:rPr>
                <w:b/>
                <w:color w:val="FF0000"/>
                <w:spacing w:val="-2"/>
                <w:sz w:val="22"/>
              </w:rPr>
              <w:t>本人經於官網</w:t>
            </w:r>
            <w:r>
              <w:rPr>
                <w:b/>
                <w:color w:val="FF0000"/>
                <w:sz w:val="20"/>
              </w:rPr>
              <w:t>(</w:t>
            </w:r>
            <w:hyperlink r:id="rId5">
              <w:r>
                <w:rPr>
                  <w:b/>
                  <w:color w:val="FF0000"/>
                  <w:sz w:val="20"/>
                </w:rPr>
                <w:t>http://www.water.gov.tw/)</w:t>
              </w:r>
              <w:r>
                <w:rPr>
                  <w:b/>
                  <w:color w:val="FF0000"/>
                  <w:spacing w:val="-3"/>
                  <w:sz w:val="22"/>
                </w:rPr>
                <w:t>或臨櫃審閱消費性用水服務契約</w:t>
              </w:r>
            </w:hyperlink>
            <w:r>
              <w:rPr>
                <w:b/>
                <w:color w:val="FF0000"/>
                <w:spacing w:val="-3"/>
                <w:sz w:val="22"/>
              </w:rPr>
              <w:t>、貴公司營業章程及法令規章</w:t>
            </w:r>
            <w:r>
              <w:rPr>
                <w:b/>
                <w:color w:val="FF0000"/>
                <w:sz w:val="22"/>
              </w:rPr>
              <w:t>3</w:t>
            </w:r>
            <w:r>
              <w:rPr>
                <w:b/>
                <w:color w:val="FF0000"/>
                <w:spacing w:val="-3"/>
                <w:sz w:val="22"/>
              </w:rPr>
              <w:t>日以上，願依其相關約定用水，請予供水。</w:t>
            </w:r>
          </w:p>
          <w:p>
            <w:pPr>
              <w:pStyle w:val="TableParagraph"/>
              <w:numPr>
                <w:ilvl w:val="0"/>
                <w:numId w:val="1"/>
              </w:numPr>
              <w:tabs>
                <w:tab w:pos="281" w:val="left" w:leader="none"/>
              </w:tabs>
              <w:spacing w:line="260" w:lineRule="exact" w:before="0" w:after="0"/>
              <w:ind w:left="1509" w:right="0" w:hanging="1481"/>
              <w:jc w:val="left"/>
              <w:rPr>
                <w:b/>
                <w:sz w:val="22"/>
              </w:rPr>
            </w:pPr>
            <w:r>
              <w:rPr>
                <w:b/>
                <w:color w:val="FF0000"/>
                <w:spacing w:val="-2"/>
                <w:sz w:val="22"/>
              </w:rPr>
              <w:t>本人已於官網</w:t>
            </w:r>
            <w:hyperlink r:id="rId6">
              <w:r>
                <w:rPr>
                  <w:b/>
                  <w:color w:val="FF0000"/>
                  <w:spacing w:val="-1"/>
                  <w:sz w:val="20"/>
                </w:rPr>
                <w:t>(http://www.water.gov.tw/)</w:t>
              </w:r>
              <w:r>
                <w:rPr>
                  <w:b/>
                  <w:color w:val="FF0000"/>
                  <w:spacing w:val="-3"/>
                  <w:sz w:val="22"/>
                </w:rPr>
                <w:t>或臨櫃瞭解貴公司個人資料保護法告知事項，同</w:t>
              </w:r>
            </w:hyperlink>
            <w:r>
              <w:rPr>
                <w:b/>
                <w:color w:val="FF0000"/>
                <w:spacing w:val="-3"/>
                <w:sz w:val="22"/>
              </w:rPr>
              <w:t>意貴公司蒐集、處理、利用本人個人資料之目的及用途。</w:t>
            </w:r>
          </w:p>
          <w:p>
            <w:pPr>
              <w:pStyle w:val="TableParagraph"/>
              <w:numPr>
                <w:ilvl w:val="0"/>
                <w:numId w:val="1"/>
              </w:numPr>
              <w:tabs>
                <w:tab w:pos="281" w:val="left" w:leader="none"/>
                <w:tab w:pos="2172" w:val="left" w:leader="none"/>
                <w:tab w:pos="2832" w:val="left" w:leader="none"/>
              </w:tabs>
              <w:spacing w:line="201" w:lineRule="auto" w:before="12" w:after="0"/>
              <w:ind w:left="1509" w:right="4291" w:hanging="1481"/>
              <w:jc w:val="left"/>
              <w:rPr>
                <w:b/>
                <w:sz w:val="22"/>
              </w:rPr>
            </w:pPr>
            <w:r>
              <w:rPr>
                <w:b/>
                <w:color w:val="0033CC"/>
                <w:sz w:val="22"/>
              </w:rPr>
              <w:t>因無法親自</w:t>
            </w:r>
            <w:r>
              <w:rPr>
                <w:b/>
                <w:color w:val="0033CC"/>
                <w:spacing w:val="-3"/>
                <w:sz w:val="22"/>
              </w:rPr>
              <w:t>辦</w:t>
            </w:r>
            <w:r>
              <w:rPr>
                <w:b/>
                <w:color w:val="0033CC"/>
                <w:sz w:val="22"/>
              </w:rPr>
              <w:t>理用水</w:t>
            </w:r>
            <w:r>
              <w:rPr>
                <w:b/>
                <w:color w:val="0033CC"/>
                <w:spacing w:val="-3"/>
                <w:sz w:val="22"/>
              </w:rPr>
              <w:t>申請</w:t>
            </w:r>
            <w:r>
              <w:rPr>
                <w:b/>
                <w:color w:val="0033CC"/>
                <w:sz w:val="22"/>
              </w:rPr>
              <w:t>，本人委託</w:t>
            </w:r>
            <w:r>
              <w:rPr>
                <w:b/>
                <w:color w:val="0033CC"/>
                <w:spacing w:val="-3"/>
                <w:sz w:val="22"/>
              </w:rPr>
              <w:t>受</w:t>
            </w:r>
            <w:r>
              <w:rPr>
                <w:b/>
                <w:color w:val="0033CC"/>
                <w:sz w:val="22"/>
              </w:rPr>
              <w:t>託人代</w:t>
            </w:r>
            <w:r>
              <w:rPr>
                <w:b/>
                <w:color w:val="0033CC"/>
                <w:spacing w:val="-3"/>
                <w:sz w:val="22"/>
              </w:rPr>
              <w:t>辦，</w:t>
            </w:r>
            <w:r>
              <w:rPr>
                <w:b/>
                <w:color w:val="0033CC"/>
                <w:sz w:val="22"/>
              </w:rPr>
              <w:t>如有不實及</w:t>
            </w:r>
            <w:r>
              <w:rPr>
                <w:b/>
                <w:color w:val="0033CC"/>
                <w:spacing w:val="-3"/>
                <w:sz w:val="22"/>
              </w:rPr>
              <w:t>紛</w:t>
            </w:r>
            <w:r>
              <w:rPr>
                <w:b/>
                <w:color w:val="0033CC"/>
                <w:sz w:val="22"/>
              </w:rPr>
              <w:t>爭，本</w:t>
            </w:r>
            <w:r>
              <w:rPr>
                <w:b/>
                <w:color w:val="0033CC"/>
                <w:spacing w:val="-3"/>
                <w:sz w:val="22"/>
              </w:rPr>
              <w:t>人及</w:t>
            </w:r>
            <w:r>
              <w:rPr>
                <w:b/>
                <w:color w:val="0033CC"/>
                <w:sz w:val="22"/>
              </w:rPr>
              <w:t>受託人願負</w:t>
            </w:r>
            <w:r>
              <w:rPr>
                <w:b/>
                <w:color w:val="0033CC"/>
                <w:spacing w:val="-3"/>
                <w:sz w:val="22"/>
              </w:rPr>
              <w:t>相</w:t>
            </w:r>
            <w:r>
              <w:rPr>
                <w:b/>
                <w:color w:val="0033CC"/>
                <w:sz w:val="22"/>
              </w:rPr>
              <w:t>關法律</w:t>
            </w:r>
            <w:r>
              <w:rPr>
                <w:b/>
                <w:color w:val="0033CC"/>
                <w:spacing w:val="-3"/>
                <w:sz w:val="22"/>
              </w:rPr>
              <w:t>責任</w:t>
            </w:r>
            <w:r>
              <w:rPr>
                <w:b/>
                <w:color w:val="0033CC"/>
                <w:sz w:val="22"/>
              </w:rPr>
              <w:t>。此</w:t>
              <w:tab/>
              <w:t>致</w:t>
              <w:tab/>
            </w:r>
            <w:r>
              <w:rPr>
                <w:b/>
                <w:color w:val="0033CC"/>
                <w:spacing w:val="-3"/>
                <w:sz w:val="22"/>
              </w:rPr>
              <w:t>台</w:t>
            </w:r>
            <w:r>
              <w:rPr>
                <w:b/>
                <w:color w:val="0033CC"/>
                <w:sz w:val="22"/>
              </w:rPr>
              <w:t>灣自來水股</w:t>
            </w:r>
            <w:r>
              <w:rPr>
                <w:b/>
                <w:color w:val="0033CC"/>
                <w:spacing w:val="-3"/>
                <w:sz w:val="22"/>
              </w:rPr>
              <w:t>份</w:t>
            </w:r>
            <w:r>
              <w:rPr>
                <w:b/>
                <w:color w:val="0033CC"/>
                <w:sz w:val="22"/>
              </w:rPr>
              <w:t>有限公司</w:t>
            </w:r>
          </w:p>
        </w:tc>
      </w:tr>
      <w:tr>
        <w:trPr>
          <w:trHeight w:val="490" w:hRule="atLeast"/>
        </w:trPr>
        <w:tc>
          <w:tcPr>
            <w:tcW w:w="2415" w:type="dxa"/>
            <w:gridSpan w:val="7"/>
            <w:tcBorders>
              <w:bottom w:val="nil"/>
            </w:tcBorders>
          </w:tcPr>
          <w:p>
            <w:pPr>
              <w:pStyle w:val="TableParagraph"/>
              <w:spacing w:before="5"/>
              <w:rPr>
                <w:sz w:val="15"/>
              </w:rPr>
            </w:pPr>
          </w:p>
          <w:p>
            <w:pPr>
              <w:pStyle w:val="TableParagraph"/>
              <w:spacing w:line="250" w:lineRule="exact"/>
              <w:ind w:left="71"/>
              <w:rPr>
                <w:sz w:val="22"/>
              </w:rPr>
            </w:pPr>
            <w:r>
              <w:rPr>
                <w:color w:val="0033CC"/>
                <w:sz w:val="22"/>
              </w:rPr>
              <w:t>申請用水人（委託人）:</w:t>
            </w:r>
          </w:p>
        </w:tc>
        <w:tc>
          <w:tcPr>
            <w:tcW w:w="7251" w:type="dxa"/>
            <w:gridSpan w:val="10"/>
            <w:tcBorders>
              <w:bottom w:val="nil"/>
              <w:right w:val="nil"/>
            </w:tcBorders>
          </w:tcPr>
          <w:p>
            <w:pPr>
              <w:pStyle w:val="TableParagraph"/>
              <w:rPr>
                <w:rFonts w:ascii="Times New Roman"/>
                <w:sz w:val="20"/>
              </w:rPr>
            </w:pPr>
          </w:p>
        </w:tc>
        <w:tc>
          <w:tcPr>
            <w:tcW w:w="132" w:type="dxa"/>
            <w:tcBorders>
              <w:left w:val="nil"/>
              <w:bottom w:val="nil"/>
              <w:right w:val="nil"/>
            </w:tcBorders>
          </w:tcPr>
          <w:p>
            <w:pPr>
              <w:pStyle w:val="TableParagraph"/>
              <w:rPr>
                <w:rFonts w:ascii="Times New Roman"/>
                <w:sz w:val="20"/>
              </w:rPr>
            </w:pPr>
          </w:p>
        </w:tc>
        <w:tc>
          <w:tcPr>
            <w:tcW w:w="4693" w:type="dxa"/>
            <w:gridSpan w:val="5"/>
            <w:tcBorders>
              <w:left w:val="nil"/>
              <w:bottom w:val="nil"/>
            </w:tcBorders>
          </w:tcPr>
          <w:p>
            <w:pPr>
              <w:pStyle w:val="TableParagraph"/>
              <w:tabs>
                <w:tab w:pos="4469" w:val="left" w:leader="none"/>
              </w:tabs>
              <w:spacing w:line="274" w:lineRule="exact" w:before="191"/>
              <w:ind w:left="19"/>
              <w:rPr>
                <w:rFonts w:ascii="Times New Roman" w:eastAsia="Times New Roman"/>
                <w:sz w:val="22"/>
              </w:rPr>
            </w:pPr>
            <w:r>
              <w:rPr>
                <w:color w:val="0033CC"/>
                <w:sz w:val="22"/>
              </w:rPr>
              <w:t>電話號</w:t>
            </w:r>
            <w:r>
              <w:rPr>
                <w:color w:val="0033CC"/>
                <w:spacing w:val="-3"/>
                <w:sz w:val="22"/>
              </w:rPr>
              <w:t>碼</w:t>
            </w:r>
            <w:r>
              <w:rPr>
                <w:color w:val="0033CC"/>
                <w:sz w:val="22"/>
              </w:rPr>
              <w:t>：</w:t>
            </w:r>
            <w:r>
              <w:rPr>
                <w:rFonts w:ascii="Times New Roman" w:eastAsia="Times New Roman"/>
                <w:color w:val="0033CC"/>
                <w:sz w:val="22"/>
                <w:u w:val="single" w:color="0033CC"/>
              </w:rPr>
              <w:t> </w:t>
              <w:tab/>
            </w:r>
          </w:p>
        </w:tc>
      </w:tr>
      <w:tr>
        <w:trPr>
          <w:trHeight w:val="301" w:hRule="atLeast"/>
        </w:trPr>
        <w:tc>
          <w:tcPr>
            <w:tcW w:w="455" w:type="dxa"/>
            <w:tcBorders>
              <w:top w:val="nil"/>
              <w:bottom w:val="nil"/>
              <w:right w:val="nil"/>
            </w:tcBorders>
          </w:tcPr>
          <w:p>
            <w:pPr>
              <w:pStyle w:val="TableParagraph"/>
              <w:rPr>
                <w:rFonts w:ascii="Times New Roman"/>
                <w:sz w:val="20"/>
              </w:rPr>
            </w:pPr>
          </w:p>
        </w:tc>
        <w:tc>
          <w:tcPr>
            <w:tcW w:w="239" w:type="dxa"/>
            <w:tcBorders>
              <w:top w:val="nil"/>
              <w:left w:val="nil"/>
              <w:bottom w:val="nil"/>
              <w:right w:val="nil"/>
            </w:tcBorders>
          </w:tcPr>
          <w:p>
            <w:pPr>
              <w:pStyle w:val="TableParagraph"/>
              <w:rPr>
                <w:rFonts w:ascii="Times New Roman"/>
                <w:sz w:val="20"/>
              </w:rPr>
            </w:pPr>
          </w:p>
        </w:tc>
        <w:tc>
          <w:tcPr>
            <w:tcW w:w="175" w:type="dxa"/>
            <w:tcBorders>
              <w:top w:val="nil"/>
              <w:left w:val="nil"/>
              <w:bottom w:val="nil"/>
              <w:right w:val="nil"/>
            </w:tcBorders>
          </w:tcPr>
          <w:p>
            <w:pPr>
              <w:pStyle w:val="TableParagraph"/>
              <w:rPr>
                <w:rFonts w:ascii="Times New Roman"/>
                <w:sz w:val="20"/>
              </w:rPr>
            </w:pPr>
          </w:p>
        </w:tc>
        <w:tc>
          <w:tcPr>
            <w:tcW w:w="1546" w:type="dxa"/>
            <w:gridSpan w:val="4"/>
            <w:tcBorders>
              <w:top w:val="nil"/>
              <w:left w:val="nil"/>
              <w:bottom w:val="nil"/>
            </w:tcBorders>
          </w:tcPr>
          <w:p>
            <w:pPr>
              <w:pStyle w:val="TableParagraph"/>
              <w:rPr>
                <w:rFonts w:ascii="Times New Roman"/>
                <w:sz w:val="20"/>
              </w:rPr>
            </w:pPr>
          </w:p>
        </w:tc>
        <w:tc>
          <w:tcPr>
            <w:tcW w:w="7251" w:type="dxa"/>
            <w:gridSpan w:val="10"/>
            <w:tcBorders>
              <w:top w:val="nil"/>
              <w:bottom w:val="nil"/>
              <w:right w:val="nil"/>
            </w:tcBorders>
          </w:tcPr>
          <w:p>
            <w:pPr>
              <w:pStyle w:val="TableParagraph"/>
              <w:spacing w:line="220" w:lineRule="exact"/>
              <w:ind w:right="420"/>
              <w:jc w:val="right"/>
              <w:rPr>
                <w:sz w:val="22"/>
              </w:rPr>
            </w:pPr>
            <w:r>
              <w:rPr>
                <w:color w:val="0033CC"/>
                <w:sz w:val="22"/>
              </w:rPr>
              <w:t>（簽章）</w:t>
            </w:r>
          </w:p>
        </w:tc>
        <w:tc>
          <w:tcPr>
            <w:tcW w:w="132" w:type="dxa"/>
            <w:tcBorders>
              <w:top w:val="nil"/>
              <w:left w:val="nil"/>
              <w:bottom w:val="nil"/>
              <w:right w:val="nil"/>
            </w:tcBorders>
          </w:tcPr>
          <w:p>
            <w:pPr>
              <w:pStyle w:val="TableParagraph"/>
              <w:rPr>
                <w:rFonts w:ascii="Times New Roman"/>
                <w:sz w:val="20"/>
              </w:rPr>
            </w:pPr>
          </w:p>
        </w:tc>
        <w:tc>
          <w:tcPr>
            <w:tcW w:w="4693" w:type="dxa"/>
            <w:gridSpan w:val="5"/>
            <w:tcBorders>
              <w:top w:val="nil"/>
              <w:left w:val="nil"/>
              <w:bottom w:val="nil"/>
            </w:tcBorders>
          </w:tcPr>
          <w:p>
            <w:pPr>
              <w:pStyle w:val="TableParagraph"/>
              <w:rPr>
                <w:rFonts w:ascii="Times New Roman"/>
                <w:sz w:val="20"/>
              </w:rPr>
            </w:pPr>
          </w:p>
        </w:tc>
      </w:tr>
      <w:tr>
        <w:trPr>
          <w:trHeight w:val="331" w:hRule="atLeast"/>
        </w:trPr>
        <w:tc>
          <w:tcPr>
            <w:tcW w:w="455" w:type="dxa"/>
            <w:tcBorders>
              <w:top w:val="nil"/>
              <w:bottom w:val="nil"/>
              <w:right w:val="nil"/>
            </w:tcBorders>
          </w:tcPr>
          <w:p>
            <w:pPr>
              <w:pStyle w:val="TableParagraph"/>
              <w:rPr>
                <w:rFonts w:ascii="Times New Roman"/>
                <w:sz w:val="20"/>
              </w:rPr>
            </w:pPr>
          </w:p>
        </w:tc>
        <w:tc>
          <w:tcPr>
            <w:tcW w:w="239" w:type="dxa"/>
            <w:tcBorders>
              <w:top w:val="nil"/>
              <w:left w:val="nil"/>
              <w:bottom w:val="nil"/>
              <w:right w:val="nil"/>
            </w:tcBorders>
          </w:tcPr>
          <w:p>
            <w:pPr>
              <w:pStyle w:val="TableParagraph"/>
              <w:rPr>
                <w:rFonts w:ascii="Times New Roman"/>
                <w:sz w:val="20"/>
              </w:rPr>
            </w:pPr>
          </w:p>
        </w:tc>
        <w:tc>
          <w:tcPr>
            <w:tcW w:w="175" w:type="dxa"/>
            <w:tcBorders>
              <w:top w:val="nil"/>
              <w:left w:val="nil"/>
              <w:bottom w:val="nil"/>
              <w:right w:val="nil"/>
            </w:tcBorders>
          </w:tcPr>
          <w:p>
            <w:pPr>
              <w:pStyle w:val="TableParagraph"/>
              <w:rPr>
                <w:rFonts w:ascii="Times New Roman"/>
                <w:sz w:val="20"/>
              </w:rPr>
            </w:pPr>
          </w:p>
        </w:tc>
        <w:tc>
          <w:tcPr>
            <w:tcW w:w="1546" w:type="dxa"/>
            <w:gridSpan w:val="4"/>
            <w:tcBorders>
              <w:top w:val="nil"/>
              <w:left w:val="nil"/>
              <w:bottom w:val="nil"/>
            </w:tcBorders>
          </w:tcPr>
          <w:p>
            <w:pPr>
              <w:pStyle w:val="TableParagraph"/>
              <w:spacing w:line="267" w:lineRule="exact"/>
              <w:ind w:left="638"/>
              <w:rPr>
                <w:sz w:val="22"/>
              </w:rPr>
            </w:pPr>
            <w:r>
              <w:rPr>
                <w:color w:val="0033CC"/>
                <w:sz w:val="22"/>
              </w:rPr>
              <w:t>e-mail：</w:t>
            </w:r>
          </w:p>
        </w:tc>
        <w:tc>
          <w:tcPr>
            <w:tcW w:w="7251" w:type="dxa"/>
            <w:gridSpan w:val="10"/>
            <w:tcBorders>
              <w:top w:val="nil"/>
              <w:right w:val="nil"/>
            </w:tcBorders>
          </w:tcPr>
          <w:p>
            <w:pPr>
              <w:pStyle w:val="TableParagraph"/>
              <w:tabs>
                <w:tab w:pos="6014" w:val="left" w:leader="none"/>
              </w:tabs>
              <w:spacing w:line="227" w:lineRule="exact"/>
              <w:ind w:left="26"/>
              <w:rPr>
                <w:rFonts w:ascii="Times New Roman"/>
                <w:sz w:val="22"/>
              </w:rPr>
            </w:pPr>
            <w:r>
              <w:rPr>
                <w:rFonts w:ascii="Times New Roman"/>
                <w:color w:val="0033CC"/>
                <w:w w:val="100"/>
                <w:sz w:val="22"/>
                <w:u w:val="single" w:color="0033CC"/>
              </w:rPr>
              <w:t> </w:t>
            </w:r>
            <w:r>
              <w:rPr>
                <w:rFonts w:ascii="Times New Roman"/>
                <w:color w:val="0033CC"/>
                <w:sz w:val="22"/>
                <w:u w:val="single" w:color="0033CC"/>
              </w:rPr>
              <w:tab/>
            </w:r>
          </w:p>
        </w:tc>
        <w:tc>
          <w:tcPr>
            <w:tcW w:w="132" w:type="dxa"/>
            <w:tcBorders>
              <w:top w:val="nil"/>
              <w:left w:val="nil"/>
              <w:right w:val="nil"/>
            </w:tcBorders>
          </w:tcPr>
          <w:p>
            <w:pPr>
              <w:pStyle w:val="TableParagraph"/>
              <w:rPr>
                <w:rFonts w:ascii="Times New Roman"/>
                <w:sz w:val="20"/>
              </w:rPr>
            </w:pPr>
          </w:p>
        </w:tc>
        <w:tc>
          <w:tcPr>
            <w:tcW w:w="4693" w:type="dxa"/>
            <w:gridSpan w:val="5"/>
            <w:tcBorders>
              <w:top w:val="nil"/>
              <w:left w:val="nil"/>
            </w:tcBorders>
          </w:tcPr>
          <w:p>
            <w:pPr>
              <w:pStyle w:val="TableParagraph"/>
              <w:tabs>
                <w:tab w:pos="4469" w:val="left" w:leader="none"/>
              </w:tabs>
              <w:spacing w:line="280" w:lineRule="exact" w:before="31"/>
              <w:ind w:left="19"/>
              <w:rPr>
                <w:rFonts w:ascii="Times New Roman" w:eastAsia="Times New Roman"/>
                <w:sz w:val="22"/>
              </w:rPr>
            </w:pPr>
            <w:r>
              <w:rPr>
                <w:color w:val="0033CC"/>
                <w:sz w:val="22"/>
              </w:rPr>
              <w:t>行動電</w:t>
            </w:r>
            <w:r>
              <w:rPr>
                <w:color w:val="0033CC"/>
                <w:spacing w:val="-3"/>
                <w:sz w:val="22"/>
              </w:rPr>
              <w:t>話</w:t>
            </w:r>
            <w:r>
              <w:rPr>
                <w:color w:val="0033CC"/>
                <w:sz w:val="22"/>
              </w:rPr>
              <w:t>：</w:t>
            </w:r>
            <w:r>
              <w:rPr>
                <w:rFonts w:ascii="Times New Roman" w:eastAsia="Times New Roman"/>
                <w:color w:val="0033CC"/>
                <w:sz w:val="22"/>
                <w:u w:val="single" w:color="0033CC"/>
              </w:rPr>
              <w:t> </w:t>
              <w:tab/>
            </w:r>
          </w:p>
        </w:tc>
      </w:tr>
      <w:tr>
        <w:trPr>
          <w:trHeight w:val="561" w:hRule="atLeast"/>
        </w:trPr>
        <w:tc>
          <w:tcPr>
            <w:tcW w:w="2415" w:type="dxa"/>
            <w:gridSpan w:val="7"/>
            <w:tcBorders>
              <w:top w:val="nil"/>
            </w:tcBorders>
          </w:tcPr>
          <w:p>
            <w:pPr>
              <w:pStyle w:val="TableParagraph"/>
              <w:spacing w:line="272" w:lineRule="exact"/>
              <w:ind w:left="1283"/>
              <w:rPr>
                <w:sz w:val="22"/>
              </w:rPr>
            </w:pPr>
            <w:r>
              <w:rPr>
                <w:color w:val="0033CC"/>
                <w:sz w:val="22"/>
              </w:rPr>
              <w:t>通訊地址：</w:t>
            </w:r>
          </w:p>
          <w:p>
            <w:pPr>
              <w:pStyle w:val="TableParagraph"/>
              <w:spacing w:line="269" w:lineRule="exact"/>
              <w:ind w:left="292"/>
              <w:rPr>
                <w:sz w:val="22"/>
              </w:rPr>
            </w:pPr>
            <w:r>
              <w:rPr>
                <w:color w:val="0033CC"/>
                <w:w w:val="100"/>
                <w:sz w:val="22"/>
              </w:rPr>
              <w:t>（□</w:t>
            </w:r>
            <w:r>
              <w:rPr>
                <w:color w:val="0033CC"/>
                <w:spacing w:val="-3"/>
                <w:w w:val="100"/>
                <w:sz w:val="22"/>
              </w:rPr>
              <w:t>同上裝置地點</w:t>
            </w:r>
            <w:r>
              <w:rPr>
                <w:color w:val="0033CC"/>
                <w:spacing w:val="-111"/>
                <w:w w:val="100"/>
                <w:sz w:val="22"/>
              </w:rPr>
              <w:t>）</w:t>
            </w:r>
            <w:r>
              <w:rPr>
                <w:color w:val="0033CC"/>
                <w:w w:val="100"/>
                <w:sz w:val="22"/>
              </w:rPr>
              <w:t>：</w:t>
            </w:r>
          </w:p>
        </w:tc>
        <w:tc>
          <w:tcPr>
            <w:tcW w:w="636" w:type="dxa"/>
            <w:tcBorders>
              <w:right w:val="nil"/>
            </w:tcBorders>
          </w:tcPr>
          <w:p>
            <w:pPr>
              <w:pStyle w:val="TableParagraph"/>
              <w:rPr>
                <w:rFonts w:ascii="Times New Roman"/>
                <w:sz w:val="20"/>
              </w:rPr>
            </w:pPr>
          </w:p>
        </w:tc>
        <w:tc>
          <w:tcPr>
            <w:tcW w:w="649" w:type="dxa"/>
            <w:tcBorders>
              <w:left w:val="nil"/>
              <w:right w:val="nil"/>
            </w:tcBorders>
          </w:tcPr>
          <w:p>
            <w:pPr>
              <w:pStyle w:val="TableParagraph"/>
              <w:spacing w:line="218" w:lineRule="auto"/>
              <w:ind w:left="407" w:right="18"/>
              <w:rPr>
                <w:sz w:val="22"/>
              </w:rPr>
            </w:pPr>
            <w:r>
              <w:rPr>
                <w:color w:val="0033CC"/>
                <w:sz w:val="22"/>
              </w:rPr>
              <w:t>縣市</w:t>
            </w:r>
          </w:p>
        </w:tc>
        <w:tc>
          <w:tcPr>
            <w:tcW w:w="648" w:type="dxa"/>
            <w:tcBorders>
              <w:left w:val="nil"/>
              <w:right w:val="nil"/>
            </w:tcBorders>
          </w:tcPr>
          <w:p>
            <w:pPr>
              <w:pStyle w:val="TableParagraph"/>
              <w:rPr>
                <w:rFonts w:ascii="Times New Roman"/>
                <w:sz w:val="20"/>
              </w:rPr>
            </w:pPr>
          </w:p>
        </w:tc>
        <w:tc>
          <w:tcPr>
            <w:tcW w:w="768" w:type="dxa"/>
            <w:tcBorders>
              <w:left w:val="nil"/>
              <w:right w:val="nil"/>
            </w:tcBorders>
          </w:tcPr>
          <w:p>
            <w:pPr>
              <w:pStyle w:val="TableParagraph"/>
              <w:spacing w:line="218" w:lineRule="auto"/>
              <w:ind w:left="351" w:right="-29" w:firstLine="216"/>
              <w:rPr>
                <w:sz w:val="22"/>
              </w:rPr>
            </w:pPr>
            <w:r>
              <w:rPr>
                <w:color w:val="0033CC"/>
                <w:sz w:val="22"/>
              </w:rPr>
              <w:t>鄉鎮區</w:t>
            </w:r>
          </w:p>
        </w:tc>
        <w:tc>
          <w:tcPr>
            <w:tcW w:w="572" w:type="dxa"/>
            <w:tcBorders>
              <w:left w:val="nil"/>
              <w:right w:val="nil"/>
            </w:tcBorders>
          </w:tcPr>
          <w:p>
            <w:pPr>
              <w:pStyle w:val="TableParagraph"/>
              <w:rPr>
                <w:rFonts w:ascii="Times New Roman"/>
                <w:sz w:val="20"/>
              </w:rPr>
            </w:pPr>
          </w:p>
        </w:tc>
        <w:tc>
          <w:tcPr>
            <w:tcW w:w="425" w:type="dxa"/>
            <w:tcBorders>
              <w:left w:val="nil"/>
              <w:right w:val="nil"/>
            </w:tcBorders>
          </w:tcPr>
          <w:p>
            <w:pPr>
              <w:pStyle w:val="TableParagraph"/>
              <w:spacing w:line="218" w:lineRule="auto"/>
              <w:ind w:left="200" w:right="3"/>
              <w:rPr>
                <w:sz w:val="22"/>
              </w:rPr>
            </w:pPr>
            <w:r>
              <w:rPr>
                <w:color w:val="0033CC"/>
                <w:sz w:val="22"/>
              </w:rPr>
              <w:t>村里</w:t>
            </w:r>
          </w:p>
        </w:tc>
        <w:tc>
          <w:tcPr>
            <w:tcW w:w="1657" w:type="dxa"/>
            <w:tcBorders>
              <w:left w:val="nil"/>
              <w:right w:val="nil"/>
            </w:tcBorders>
          </w:tcPr>
          <w:p>
            <w:pPr>
              <w:pStyle w:val="TableParagraph"/>
              <w:spacing w:line="218" w:lineRule="auto"/>
              <w:ind w:left="1335" w:right="100"/>
              <w:jc w:val="right"/>
              <w:rPr>
                <w:sz w:val="22"/>
              </w:rPr>
            </w:pPr>
            <w:r>
              <w:rPr>
                <w:color w:val="0033CC"/>
                <w:sz w:val="22"/>
              </w:rPr>
              <w:t>路街</w:t>
            </w:r>
          </w:p>
        </w:tc>
        <w:tc>
          <w:tcPr>
            <w:tcW w:w="198" w:type="dxa"/>
            <w:tcBorders>
              <w:left w:val="nil"/>
              <w:right w:val="nil"/>
            </w:tcBorders>
          </w:tcPr>
          <w:p>
            <w:pPr>
              <w:pStyle w:val="TableParagraph"/>
              <w:rPr>
                <w:rFonts w:ascii="Times New Roman"/>
                <w:sz w:val="20"/>
              </w:rPr>
            </w:pPr>
          </w:p>
        </w:tc>
        <w:tc>
          <w:tcPr>
            <w:tcW w:w="694" w:type="dxa"/>
            <w:tcBorders>
              <w:left w:val="nil"/>
              <w:right w:val="nil"/>
            </w:tcBorders>
          </w:tcPr>
          <w:p>
            <w:pPr>
              <w:pStyle w:val="TableParagraph"/>
              <w:rPr>
                <w:rFonts w:ascii="Times New Roman"/>
                <w:sz w:val="20"/>
              </w:rPr>
            </w:pPr>
          </w:p>
        </w:tc>
        <w:tc>
          <w:tcPr>
            <w:tcW w:w="1004" w:type="dxa"/>
            <w:tcBorders>
              <w:left w:val="nil"/>
              <w:right w:val="nil"/>
            </w:tcBorders>
          </w:tcPr>
          <w:p>
            <w:pPr>
              <w:pStyle w:val="TableParagraph"/>
              <w:spacing w:before="119"/>
              <w:ind w:left="63"/>
              <w:rPr>
                <w:sz w:val="22"/>
              </w:rPr>
            </w:pPr>
            <w:r>
              <w:rPr>
                <w:color w:val="0033CC"/>
                <w:w w:val="100"/>
                <w:sz w:val="22"/>
              </w:rPr>
              <w:t>段</w:t>
            </w:r>
          </w:p>
        </w:tc>
        <w:tc>
          <w:tcPr>
            <w:tcW w:w="132" w:type="dxa"/>
            <w:tcBorders>
              <w:left w:val="nil"/>
              <w:right w:val="nil"/>
            </w:tcBorders>
          </w:tcPr>
          <w:p>
            <w:pPr>
              <w:pStyle w:val="TableParagraph"/>
              <w:rPr>
                <w:rFonts w:ascii="Times New Roman"/>
                <w:sz w:val="20"/>
              </w:rPr>
            </w:pPr>
          </w:p>
        </w:tc>
        <w:tc>
          <w:tcPr>
            <w:tcW w:w="1006" w:type="dxa"/>
            <w:tcBorders>
              <w:left w:val="nil"/>
              <w:right w:val="nil"/>
            </w:tcBorders>
          </w:tcPr>
          <w:p>
            <w:pPr>
              <w:pStyle w:val="TableParagraph"/>
              <w:spacing w:before="119"/>
              <w:ind w:left="201"/>
              <w:rPr>
                <w:sz w:val="22"/>
              </w:rPr>
            </w:pPr>
            <w:r>
              <w:rPr>
                <w:color w:val="0033CC"/>
                <w:w w:val="100"/>
                <w:sz w:val="22"/>
              </w:rPr>
              <w:t>巷</w:t>
            </w:r>
          </w:p>
        </w:tc>
        <w:tc>
          <w:tcPr>
            <w:tcW w:w="641" w:type="dxa"/>
            <w:tcBorders>
              <w:left w:val="nil"/>
              <w:right w:val="nil"/>
            </w:tcBorders>
          </w:tcPr>
          <w:p>
            <w:pPr>
              <w:pStyle w:val="TableParagraph"/>
              <w:spacing w:before="119"/>
              <w:ind w:left="364"/>
              <w:rPr>
                <w:sz w:val="22"/>
              </w:rPr>
            </w:pPr>
            <w:r>
              <w:rPr>
                <w:color w:val="0033CC"/>
                <w:w w:val="100"/>
                <w:sz w:val="22"/>
              </w:rPr>
              <w:t>弄</w:t>
            </w:r>
          </w:p>
        </w:tc>
        <w:tc>
          <w:tcPr>
            <w:tcW w:w="2050" w:type="dxa"/>
            <w:gridSpan w:val="2"/>
            <w:tcBorders>
              <w:left w:val="nil"/>
              <w:right w:val="nil"/>
            </w:tcBorders>
          </w:tcPr>
          <w:p>
            <w:pPr>
              <w:pStyle w:val="TableParagraph"/>
              <w:spacing w:before="119"/>
              <w:ind w:left="680" w:right="818"/>
              <w:jc w:val="center"/>
              <w:rPr>
                <w:sz w:val="22"/>
              </w:rPr>
            </w:pPr>
            <w:r>
              <w:rPr>
                <w:color w:val="0033CC"/>
                <w:sz w:val="22"/>
              </w:rPr>
              <w:t>號之</w:t>
            </w:r>
          </w:p>
        </w:tc>
        <w:tc>
          <w:tcPr>
            <w:tcW w:w="996" w:type="dxa"/>
            <w:tcBorders>
              <w:left w:val="nil"/>
            </w:tcBorders>
          </w:tcPr>
          <w:p>
            <w:pPr>
              <w:pStyle w:val="TableParagraph"/>
              <w:spacing w:before="119"/>
              <w:ind w:left="19"/>
              <w:rPr>
                <w:sz w:val="22"/>
              </w:rPr>
            </w:pPr>
            <w:r>
              <w:rPr>
                <w:color w:val="0033CC"/>
                <w:w w:val="100"/>
                <w:sz w:val="22"/>
              </w:rPr>
              <w:t>樓</w:t>
            </w:r>
          </w:p>
        </w:tc>
      </w:tr>
      <w:tr>
        <w:trPr>
          <w:trHeight w:val="616" w:hRule="atLeast"/>
        </w:trPr>
        <w:tc>
          <w:tcPr>
            <w:tcW w:w="455" w:type="dxa"/>
            <w:tcBorders>
              <w:bottom w:val="nil"/>
              <w:right w:val="nil"/>
            </w:tcBorders>
          </w:tcPr>
          <w:p>
            <w:pPr>
              <w:pStyle w:val="TableParagraph"/>
              <w:rPr>
                <w:rFonts w:ascii="Times New Roman"/>
                <w:sz w:val="20"/>
              </w:rPr>
            </w:pPr>
          </w:p>
        </w:tc>
        <w:tc>
          <w:tcPr>
            <w:tcW w:w="239" w:type="dxa"/>
            <w:tcBorders>
              <w:left w:val="nil"/>
              <w:bottom w:val="nil"/>
              <w:right w:val="nil"/>
            </w:tcBorders>
          </w:tcPr>
          <w:p>
            <w:pPr>
              <w:pStyle w:val="TableParagraph"/>
              <w:rPr>
                <w:rFonts w:ascii="Times New Roman"/>
                <w:sz w:val="20"/>
              </w:rPr>
            </w:pPr>
          </w:p>
        </w:tc>
        <w:tc>
          <w:tcPr>
            <w:tcW w:w="175" w:type="dxa"/>
            <w:tcBorders>
              <w:left w:val="nil"/>
              <w:bottom w:val="nil"/>
              <w:right w:val="nil"/>
            </w:tcBorders>
          </w:tcPr>
          <w:p>
            <w:pPr>
              <w:pStyle w:val="TableParagraph"/>
              <w:rPr>
                <w:rFonts w:ascii="Times New Roman"/>
                <w:sz w:val="20"/>
              </w:rPr>
            </w:pPr>
          </w:p>
        </w:tc>
        <w:tc>
          <w:tcPr>
            <w:tcW w:w="1546" w:type="dxa"/>
            <w:gridSpan w:val="4"/>
            <w:tcBorders>
              <w:left w:val="nil"/>
              <w:bottom w:val="nil"/>
            </w:tcBorders>
          </w:tcPr>
          <w:p>
            <w:pPr>
              <w:pStyle w:val="TableParagraph"/>
              <w:spacing w:before="138"/>
              <w:ind w:left="419"/>
              <w:rPr>
                <w:sz w:val="22"/>
              </w:rPr>
            </w:pPr>
            <w:r>
              <w:rPr>
                <w:color w:val="0033CC"/>
                <w:sz w:val="22"/>
              </w:rPr>
              <w:t>受 託 人：</w:t>
            </w:r>
          </w:p>
        </w:tc>
        <w:tc>
          <w:tcPr>
            <w:tcW w:w="636" w:type="dxa"/>
            <w:tcBorders>
              <w:bottom w:val="nil"/>
              <w:right w:val="nil"/>
            </w:tcBorders>
          </w:tcPr>
          <w:p>
            <w:pPr>
              <w:pStyle w:val="TableParagraph"/>
              <w:rPr>
                <w:rFonts w:ascii="Times New Roman"/>
                <w:sz w:val="20"/>
              </w:rPr>
            </w:pPr>
          </w:p>
        </w:tc>
        <w:tc>
          <w:tcPr>
            <w:tcW w:w="649" w:type="dxa"/>
            <w:tcBorders>
              <w:left w:val="nil"/>
              <w:bottom w:val="nil"/>
              <w:right w:val="nil"/>
            </w:tcBorders>
          </w:tcPr>
          <w:p>
            <w:pPr>
              <w:pStyle w:val="TableParagraph"/>
              <w:rPr>
                <w:rFonts w:ascii="Times New Roman"/>
                <w:sz w:val="20"/>
              </w:rPr>
            </w:pPr>
          </w:p>
        </w:tc>
        <w:tc>
          <w:tcPr>
            <w:tcW w:w="648" w:type="dxa"/>
            <w:tcBorders>
              <w:left w:val="nil"/>
              <w:bottom w:val="nil"/>
              <w:right w:val="nil"/>
            </w:tcBorders>
          </w:tcPr>
          <w:p>
            <w:pPr>
              <w:pStyle w:val="TableParagraph"/>
              <w:rPr>
                <w:rFonts w:ascii="Times New Roman"/>
                <w:sz w:val="20"/>
              </w:rPr>
            </w:pPr>
          </w:p>
        </w:tc>
        <w:tc>
          <w:tcPr>
            <w:tcW w:w="768" w:type="dxa"/>
            <w:tcBorders>
              <w:left w:val="nil"/>
              <w:bottom w:val="nil"/>
              <w:right w:val="nil"/>
            </w:tcBorders>
          </w:tcPr>
          <w:p>
            <w:pPr>
              <w:pStyle w:val="TableParagraph"/>
              <w:rPr>
                <w:rFonts w:ascii="Times New Roman"/>
                <w:sz w:val="20"/>
              </w:rPr>
            </w:pPr>
          </w:p>
        </w:tc>
        <w:tc>
          <w:tcPr>
            <w:tcW w:w="572" w:type="dxa"/>
            <w:tcBorders>
              <w:left w:val="nil"/>
              <w:bottom w:val="nil"/>
              <w:right w:val="nil"/>
            </w:tcBorders>
          </w:tcPr>
          <w:p>
            <w:pPr>
              <w:pStyle w:val="TableParagraph"/>
              <w:rPr>
                <w:rFonts w:ascii="Times New Roman"/>
                <w:sz w:val="20"/>
              </w:rPr>
            </w:pPr>
          </w:p>
        </w:tc>
        <w:tc>
          <w:tcPr>
            <w:tcW w:w="425" w:type="dxa"/>
            <w:tcBorders>
              <w:left w:val="nil"/>
              <w:bottom w:val="nil"/>
              <w:right w:val="nil"/>
            </w:tcBorders>
          </w:tcPr>
          <w:p>
            <w:pPr>
              <w:pStyle w:val="TableParagraph"/>
              <w:rPr>
                <w:rFonts w:ascii="Times New Roman"/>
                <w:sz w:val="20"/>
              </w:rPr>
            </w:pPr>
          </w:p>
        </w:tc>
        <w:tc>
          <w:tcPr>
            <w:tcW w:w="1855" w:type="dxa"/>
            <w:gridSpan w:val="2"/>
            <w:tcBorders>
              <w:left w:val="nil"/>
              <w:bottom w:val="nil"/>
              <w:right w:val="nil"/>
            </w:tcBorders>
          </w:tcPr>
          <w:p>
            <w:pPr>
              <w:pStyle w:val="TableParagraph"/>
              <w:spacing w:before="3"/>
              <w:rPr>
                <w:sz w:val="21"/>
              </w:rPr>
            </w:pPr>
          </w:p>
          <w:p>
            <w:pPr>
              <w:pStyle w:val="TableParagraph"/>
              <w:spacing w:line="294" w:lineRule="exact"/>
              <w:ind w:left="982" w:right="-15"/>
              <w:rPr>
                <w:sz w:val="22"/>
              </w:rPr>
            </w:pPr>
            <w:r>
              <w:rPr>
                <w:color w:val="0033CC"/>
                <w:sz w:val="22"/>
              </w:rPr>
              <w:t>（簽章）</w:t>
            </w:r>
          </w:p>
        </w:tc>
        <w:tc>
          <w:tcPr>
            <w:tcW w:w="6523" w:type="dxa"/>
            <w:gridSpan w:val="8"/>
            <w:tcBorders>
              <w:left w:val="nil"/>
              <w:bottom w:val="nil"/>
            </w:tcBorders>
          </w:tcPr>
          <w:p>
            <w:pPr>
              <w:pStyle w:val="TableParagraph"/>
              <w:tabs>
                <w:tab w:pos="5927" w:val="left" w:leader="none"/>
              </w:tabs>
              <w:spacing w:before="138"/>
              <w:ind w:left="46"/>
              <w:rPr>
                <w:rFonts w:ascii="Times New Roman" w:eastAsia="Times New Roman"/>
                <w:sz w:val="22"/>
              </w:rPr>
            </w:pPr>
            <w:r>
              <w:rPr>
                <w:color w:val="0033CC"/>
                <w:w w:val="100"/>
                <w:sz w:val="22"/>
              </w:rPr>
              <w:t>身分證</w:t>
            </w:r>
            <w:r>
              <w:rPr>
                <w:color w:val="0033CC"/>
                <w:spacing w:val="-3"/>
                <w:w w:val="100"/>
                <w:sz w:val="22"/>
              </w:rPr>
              <w:t>號</w:t>
            </w:r>
            <w:r>
              <w:rPr>
                <w:color w:val="0033CC"/>
                <w:w w:val="100"/>
                <w:sz w:val="22"/>
              </w:rPr>
              <w:t>碼（</w:t>
            </w:r>
            <w:r>
              <w:rPr>
                <w:color w:val="0033CC"/>
                <w:spacing w:val="-3"/>
                <w:w w:val="100"/>
                <w:sz w:val="22"/>
              </w:rPr>
              <w:t>營</w:t>
            </w:r>
            <w:r>
              <w:rPr>
                <w:color w:val="0033CC"/>
                <w:w w:val="100"/>
                <w:sz w:val="22"/>
              </w:rPr>
              <w:t>利事</w:t>
            </w:r>
            <w:r>
              <w:rPr>
                <w:color w:val="0033CC"/>
                <w:spacing w:val="-3"/>
                <w:w w:val="100"/>
                <w:sz w:val="22"/>
              </w:rPr>
              <w:t>業統</w:t>
            </w:r>
            <w:r>
              <w:rPr>
                <w:color w:val="0033CC"/>
                <w:w w:val="100"/>
                <w:sz w:val="22"/>
              </w:rPr>
              <w:t>一編號</w:t>
            </w:r>
            <w:r>
              <w:rPr>
                <w:color w:val="0033CC"/>
                <w:spacing w:val="-111"/>
                <w:w w:val="100"/>
                <w:sz w:val="22"/>
              </w:rPr>
              <w:t>）</w:t>
            </w:r>
            <w:r>
              <w:rPr>
                <w:color w:val="0033CC"/>
                <w:spacing w:val="-2"/>
                <w:w w:val="100"/>
                <w:sz w:val="22"/>
              </w:rPr>
              <w:t>：</w:t>
            </w:r>
            <w:r>
              <w:rPr>
                <w:rFonts w:ascii="Times New Roman" w:eastAsia="Times New Roman"/>
                <w:color w:val="0033CC"/>
                <w:w w:val="100"/>
                <w:sz w:val="22"/>
                <w:u w:val="single" w:color="2E5395"/>
              </w:rPr>
              <w:t> </w:t>
            </w:r>
            <w:r>
              <w:rPr>
                <w:rFonts w:ascii="Times New Roman" w:eastAsia="Times New Roman"/>
                <w:color w:val="0033CC"/>
                <w:sz w:val="22"/>
                <w:u w:val="single" w:color="2E5395"/>
              </w:rPr>
              <w:tab/>
            </w:r>
          </w:p>
        </w:tc>
      </w:tr>
      <w:tr>
        <w:trPr>
          <w:trHeight w:val="257" w:hRule="atLeast"/>
        </w:trPr>
        <w:tc>
          <w:tcPr>
            <w:tcW w:w="455" w:type="dxa"/>
            <w:tcBorders>
              <w:top w:val="nil"/>
              <w:bottom w:val="nil"/>
              <w:right w:val="nil"/>
            </w:tcBorders>
          </w:tcPr>
          <w:p>
            <w:pPr>
              <w:pStyle w:val="TableParagraph"/>
              <w:rPr>
                <w:rFonts w:ascii="Times New Roman"/>
                <w:sz w:val="18"/>
              </w:rPr>
            </w:pPr>
          </w:p>
        </w:tc>
        <w:tc>
          <w:tcPr>
            <w:tcW w:w="239" w:type="dxa"/>
            <w:tcBorders>
              <w:top w:val="nil"/>
              <w:left w:val="nil"/>
              <w:bottom w:val="nil"/>
              <w:right w:val="nil"/>
            </w:tcBorders>
          </w:tcPr>
          <w:p>
            <w:pPr>
              <w:pStyle w:val="TableParagraph"/>
              <w:rPr>
                <w:rFonts w:ascii="Times New Roman"/>
                <w:sz w:val="18"/>
              </w:rPr>
            </w:pPr>
          </w:p>
        </w:tc>
        <w:tc>
          <w:tcPr>
            <w:tcW w:w="175" w:type="dxa"/>
            <w:tcBorders>
              <w:top w:val="nil"/>
              <w:left w:val="nil"/>
              <w:bottom w:val="nil"/>
              <w:right w:val="nil"/>
            </w:tcBorders>
          </w:tcPr>
          <w:p>
            <w:pPr>
              <w:pStyle w:val="TableParagraph"/>
              <w:rPr>
                <w:rFonts w:ascii="Times New Roman"/>
                <w:sz w:val="18"/>
              </w:rPr>
            </w:pPr>
          </w:p>
        </w:tc>
        <w:tc>
          <w:tcPr>
            <w:tcW w:w="1546" w:type="dxa"/>
            <w:gridSpan w:val="4"/>
            <w:tcBorders>
              <w:top w:val="nil"/>
              <w:left w:val="nil"/>
              <w:bottom w:val="nil"/>
            </w:tcBorders>
          </w:tcPr>
          <w:p>
            <w:pPr>
              <w:pStyle w:val="TableParagraph"/>
              <w:rPr>
                <w:rFonts w:ascii="Times New Roman"/>
                <w:sz w:val="18"/>
              </w:rPr>
            </w:pPr>
          </w:p>
        </w:tc>
        <w:tc>
          <w:tcPr>
            <w:tcW w:w="5553" w:type="dxa"/>
            <w:gridSpan w:val="8"/>
            <w:tcBorders>
              <w:top w:val="nil"/>
              <w:bottom w:val="single" w:sz="4" w:space="0" w:color="0033CC"/>
              <w:right w:val="nil"/>
            </w:tcBorders>
          </w:tcPr>
          <w:p>
            <w:pPr>
              <w:pStyle w:val="TableParagraph"/>
              <w:tabs>
                <w:tab w:pos="3378" w:val="left" w:leader="none"/>
              </w:tabs>
              <w:spacing w:line="238" w:lineRule="exact"/>
              <w:ind w:left="26"/>
              <w:rPr>
                <w:sz w:val="22"/>
              </w:rPr>
            </w:pPr>
            <w:r>
              <w:rPr>
                <w:color w:val="0033CC"/>
                <w:sz w:val="22"/>
              </w:rPr>
              <w:t>電話號</w:t>
            </w:r>
            <w:r>
              <w:rPr>
                <w:color w:val="0033CC"/>
                <w:spacing w:val="-3"/>
                <w:sz w:val="22"/>
              </w:rPr>
              <w:t>碼</w:t>
            </w:r>
            <w:r>
              <w:rPr>
                <w:color w:val="0033CC"/>
                <w:sz w:val="22"/>
              </w:rPr>
              <w:t>：</w:t>
            </w:r>
            <w:r>
              <w:rPr>
                <w:color w:val="0033CC"/>
                <w:sz w:val="22"/>
                <w:u w:val="single" w:color="0033CC"/>
              </w:rPr>
              <w:tab/>
            </w:r>
            <w:r>
              <w:rPr>
                <w:color w:val="0033CC"/>
                <w:sz w:val="22"/>
              </w:rPr>
              <w:t>行動</w:t>
            </w:r>
            <w:r>
              <w:rPr>
                <w:color w:val="0033CC"/>
                <w:spacing w:val="-3"/>
                <w:sz w:val="22"/>
              </w:rPr>
              <w:t>電</w:t>
            </w:r>
            <w:r>
              <w:rPr>
                <w:color w:val="0033CC"/>
                <w:sz w:val="22"/>
              </w:rPr>
              <w:t>話</w:t>
            </w:r>
            <w:r>
              <w:rPr>
                <w:color w:val="3333FF"/>
                <w:sz w:val="22"/>
              </w:rPr>
              <w:t>：</w:t>
            </w:r>
          </w:p>
        </w:tc>
        <w:tc>
          <w:tcPr>
            <w:tcW w:w="2836" w:type="dxa"/>
            <w:gridSpan w:val="4"/>
            <w:tcBorders>
              <w:top w:val="nil"/>
              <w:left w:val="nil"/>
              <w:bottom w:val="thinThickMediumGap" w:sz="3" w:space="0" w:color="0033CC"/>
              <w:right w:val="nil"/>
            </w:tcBorders>
          </w:tcPr>
          <w:p>
            <w:pPr>
              <w:pStyle w:val="TableParagraph"/>
              <w:spacing w:line="238" w:lineRule="exact"/>
              <w:ind w:left="1299"/>
              <w:rPr>
                <w:sz w:val="22"/>
              </w:rPr>
            </w:pPr>
            <w:r>
              <w:rPr>
                <w:color w:val="0033CC"/>
                <w:sz w:val="22"/>
              </w:rPr>
              <w:t>e-mail：</w:t>
            </w:r>
          </w:p>
        </w:tc>
        <w:tc>
          <w:tcPr>
            <w:tcW w:w="641" w:type="dxa"/>
            <w:tcBorders>
              <w:top w:val="nil"/>
              <w:left w:val="nil"/>
              <w:bottom w:val="thinThickMediumGap" w:sz="3" w:space="0" w:color="0033CC"/>
              <w:right w:val="nil"/>
            </w:tcBorders>
          </w:tcPr>
          <w:p>
            <w:pPr>
              <w:pStyle w:val="TableParagraph"/>
              <w:rPr>
                <w:rFonts w:ascii="Times New Roman"/>
                <w:sz w:val="18"/>
              </w:rPr>
            </w:pPr>
          </w:p>
        </w:tc>
        <w:tc>
          <w:tcPr>
            <w:tcW w:w="2050" w:type="dxa"/>
            <w:gridSpan w:val="2"/>
            <w:tcBorders>
              <w:top w:val="nil"/>
              <w:left w:val="nil"/>
              <w:bottom w:val="thinThickMediumGap" w:sz="3" w:space="0" w:color="0033CC"/>
              <w:right w:val="nil"/>
            </w:tcBorders>
          </w:tcPr>
          <w:p>
            <w:pPr>
              <w:pStyle w:val="TableParagraph"/>
              <w:rPr>
                <w:rFonts w:ascii="Times New Roman"/>
                <w:sz w:val="18"/>
              </w:rPr>
            </w:pPr>
          </w:p>
        </w:tc>
        <w:tc>
          <w:tcPr>
            <w:tcW w:w="996" w:type="dxa"/>
            <w:tcBorders>
              <w:top w:val="nil"/>
              <w:left w:val="nil"/>
              <w:bottom w:val="thinThickMediumGap" w:sz="3" w:space="0" w:color="0033CC"/>
            </w:tcBorders>
          </w:tcPr>
          <w:p>
            <w:pPr>
              <w:pStyle w:val="TableParagraph"/>
              <w:rPr>
                <w:rFonts w:ascii="Times New Roman"/>
                <w:sz w:val="18"/>
              </w:rPr>
            </w:pPr>
          </w:p>
        </w:tc>
      </w:tr>
      <w:tr>
        <w:trPr>
          <w:trHeight w:val="552" w:hRule="atLeast"/>
        </w:trPr>
        <w:tc>
          <w:tcPr>
            <w:tcW w:w="455" w:type="dxa"/>
            <w:tcBorders>
              <w:top w:val="nil"/>
              <w:right w:val="nil"/>
            </w:tcBorders>
          </w:tcPr>
          <w:p>
            <w:pPr>
              <w:pStyle w:val="TableParagraph"/>
              <w:rPr>
                <w:rFonts w:ascii="Times New Roman"/>
                <w:sz w:val="20"/>
              </w:rPr>
            </w:pPr>
          </w:p>
        </w:tc>
        <w:tc>
          <w:tcPr>
            <w:tcW w:w="239" w:type="dxa"/>
            <w:tcBorders>
              <w:top w:val="nil"/>
              <w:left w:val="nil"/>
              <w:right w:val="nil"/>
            </w:tcBorders>
          </w:tcPr>
          <w:p>
            <w:pPr>
              <w:pStyle w:val="TableParagraph"/>
              <w:rPr>
                <w:rFonts w:ascii="Times New Roman"/>
                <w:sz w:val="20"/>
              </w:rPr>
            </w:pPr>
          </w:p>
        </w:tc>
        <w:tc>
          <w:tcPr>
            <w:tcW w:w="175" w:type="dxa"/>
            <w:tcBorders>
              <w:top w:val="nil"/>
              <w:left w:val="nil"/>
              <w:right w:val="nil"/>
            </w:tcBorders>
          </w:tcPr>
          <w:p>
            <w:pPr>
              <w:pStyle w:val="TableParagraph"/>
              <w:rPr>
                <w:rFonts w:ascii="Times New Roman"/>
                <w:sz w:val="20"/>
              </w:rPr>
            </w:pPr>
          </w:p>
        </w:tc>
        <w:tc>
          <w:tcPr>
            <w:tcW w:w="1546" w:type="dxa"/>
            <w:gridSpan w:val="4"/>
            <w:tcBorders>
              <w:top w:val="nil"/>
              <w:left w:val="nil"/>
            </w:tcBorders>
          </w:tcPr>
          <w:p>
            <w:pPr>
              <w:pStyle w:val="TableParagraph"/>
              <w:tabs>
                <w:tab w:pos="1082" w:val="left" w:leader="none"/>
              </w:tabs>
              <w:spacing w:before="111"/>
              <w:ind w:left="419"/>
              <w:rPr>
                <w:sz w:val="22"/>
              </w:rPr>
            </w:pPr>
            <w:r>
              <w:rPr>
                <w:color w:val="0033CC"/>
                <w:sz w:val="22"/>
              </w:rPr>
              <w:t>地</w:t>
              <w:tab/>
            </w:r>
            <w:r>
              <w:rPr>
                <w:color w:val="0033CC"/>
                <w:spacing w:val="-3"/>
                <w:sz w:val="22"/>
              </w:rPr>
              <w:t>址：</w:t>
            </w:r>
          </w:p>
        </w:tc>
        <w:tc>
          <w:tcPr>
            <w:tcW w:w="636" w:type="dxa"/>
            <w:tcBorders>
              <w:right w:val="nil"/>
            </w:tcBorders>
          </w:tcPr>
          <w:p>
            <w:pPr>
              <w:pStyle w:val="TableParagraph"/>
              <w:rPr>
                <w:rFonts w:ascii="Times New Roman"/>
                <w:sz w:val="20"/>
              </w:rPr>
            </w:pPr>
          </w:p>
        </w:tc>
        <w:tc>
          <w:tcPr>
            <w:tcW w:w="649" w:type="dxa"/>
            <w:tcBorders>
              <w:left w:val="nil"/>
              <w:right w:val="nil"/>
            </w:tcBorders>
          </w:tcPr>
          <w:p>
            <w:pPr>
              <w:pStyle w:val="TableParagraph"/>
              <w:spacing w:line="218" w:lineRule="auto"/>
              <w:ind w:left="407" w:right="18"/>
              <w:rPr>
                <w:sz w:val="22"/>
              </w:rPr>
            </w:pPr>
            <w:r>
              <w:rPr>
                <w:color w:val="0033CC"/>
                <w:sz w:val="22"/>
              </w:rPr>
              <w:t>縣市</w:t>
            </w:r>
          </w:p>
        </w:tc>
        <w:tc>
          <w:tcPr>
            <w:tcW w:w="648" w:type="dxa"/>
            <w:tcBorders>
              <w:left w:val="nil"/>
              <w:right w:val="nil"/>
            </w:tcBorders>
          </w:tcPr>
          <w:p>
            <w:pPr>
              <w:pStyle w:val="TableParagraph"/>
              <w:rPr>
                <w:rFonts w:ascii="Times New Roman"/>
                <w:sz w:val="20"/>
              </w:rPr>
            </w:pPr>
          </w:p>
        </w:tc>
        <w:tc>
          <w:tcPr>
            <w:tcW w:w="768" w:type="dxa"/>
            <w:tcBorders>
              <w:left w:val="nil"/>
              <w:right w:val="nil"/>
            </w:tcBorders>
          </w:tcPr>
          <w:p>
            <w:pPr>
              <w:pStyle w:val="TableParagraph"/>
              <w:spacing w:line="218" w:lineRule="auto"/>
              <w:ind w:left="173" w:right="150" w:firstLine="218"/>
              <w:rPr>
                <w:sz w:val="22"/>
              </w:rPr>
            </w:pPr>
            <w:r>
              <w:rPr>
                <w:color w:val="0033CC"/>
                <w:sz w:val="22"/>
              </w:rPr>
              <w:t>鄉鎮區</w:t>
            </w:r>
          </w:p>
        </w:tc>
        <w:tc>
          <w:tcPr>
            <w:tcW w:w="572" w:type="dxa"/>
            <w:tcBorders>
              <w:left w:val="nil"/>
              <w:right w:val="nil"/>
            </w:tcBorders>
          </w:tcPr>
          <w:p>
            <w:pPr>
              <w:pStyle w:val="TableParagraph"/>
              <w:rPr>
                <w:rFonts w:ascii="Times New Roman"/>
                <w:sz w:val="20"/>
              </w:rPr>
            </w:pPr>
          </w:p>
        </w:tc>
        <w:tc>
          <w:tcPr>
            <w:tcW w:w="425" w:type="dxa"/>
            <w:tcBorders>
              <w:left w:val="nil"/>
              <w:right w:val="nil"/>
            </w:tcBorders>
          </w:tcPr>
          <w:p>
            <w:pPr>
              <w:pStyle w:val="TableParagraph"/>
              <w:spacing w:line="218" w:lineRule="auto"/>
              <w:ind w:left="200" w:right="3"/>
              <w:rPr>
                <w:sz w:val="22"/>
              </w:rPr>
            </w:pPr>
            <w:r>
              <w:rPr>
                <w:color w:val="0033CC"/>
                <w:sz w:val="22"/>
              </w:rPr>
              <w:t>村里</w:t>
            </w:r>
          </w:p>
        </w:tc>
        <w:tc>
          <w:tcPr>
            <w:tcW w:w="1657" w:type="dxa"/>
            <w:tcBorders>
              <w:top w:val="thickThinMediumGap" w:sz="3" w:space="0" w:color="0033CC"/>
              <w:left w:val="nil"/>
              <w:right w:val="nil"/>
            </w:tcBorders>
          </w:tcPr>
          <w:p>
            <w:pPr>
              <w:pStyle w:val="TableParagraph"/>
              <w:spacing w:line="218" w:lineRule="auto"/>
              <w:ind w:left="1335" w:right="100"/>
              <w:jc w:val="right"/>
              <w:rPr>
                <w:sz w:val="22"/>
              </w:rPr>
            </w:pPr>
            <w:r>
              <w:rPr>
                <w:color w:val="0033CC"/>
                <w:sz w:val="22"/>
              </w:rPr>
              <w:t>路街</w:t>
            </w:r>
          </w:p>
        </w:tc>
        <w:tc>
          <w:tcPr>
            <w:tcW w:w="198" w:type="dxa"/>
            <w:tcBorders>
              <w:top w:val="thickThinMediumGap" w:sz="3" w:space="0" w:color="0033CC"/>
              <w:left w:val="nil"/>
              <w:right w:val="nil"/>
            </w:tcBorders>
          </w:tcPr>
          <w:p>
            <w:pPr>
              <w:pStyle w:val="TableParagraph"/>
              <w:rPr>
                <w:rFonts w:ascii="Times New Roman"/>
                <w:sz w:val="20"/>
              </w:rPr>
            </w:pPr>
          </w:p>
        </w:tc>
        <w:tc>
          <w:tcPr>
            <w:tcW w:w="694" w:type="dxa"/>
            <w:tcBorders>
              <w:top w:val="thickThinMediumGap" w:sz="3" w:space="0" w:color="0033CC"/>
              <w:left w:val="nil"/>
              <w:right w:val="nil"/>
            </w:tcBorders>
          </w:tcPr>
          <w:p>
            <w:pPr>
              <w:pStyle w:val="TableParagraph"/>
              <w:spacing w:before="111"/>
              <w:ind w:right="1"/>
              <w:jc w:val="right"/>
              <w:rPr>
                <w:sz w:val="22"/>
              </w:rPr>
            </w:pPr>
            <w:r>
              <w:rPr>
                <w:color w:val="0033CC"/>
                <w:w w:val="100"/>
                <w:sz w:val="22"/>
              </w:rPr>
              <w:t>段</w:t>
            </w:r>
          </w:p>
        </w:tc>
        <w:tc>
          <w:tcPr>
            <w:tcW w:w="1004" w:type="dxa"/>
            <w:tcBorders>
              <w:top w:val="thickThinMediumGap" w:sz="3" w:space="0" w:color="0033CC"/>
              <w:left w:val="nil"/>
              <w:right w:val="nil"/>
            </w:tcBorders>
          </w:tcPr>
          <w:p>
            <w:pPr>
              <w:pStyle w:val="TableParagraph"/>
              <w:rPr>
                <w:rFonts w:ascii="Times New Roman"/>
                <w:sz w:val="20"/>
              </w:rPr>
            </w:pPr>
          </w:p>
        </w:tc>
        <w:tc>
          <w:tcPr>
            <w:tcW w:w="1138" w:type="dxa"/>
            <w:gridSpan w:val="2"/>
            <w:tcBorders>
              <w:top w:val="single" w:sz="4" w:space="0" w:color="0033CC"/>
              <w:left w:val="nil"/>
              <w:right w:val="nil"/>
            </w:tcBorders>
          </w:tcPr>
          <w:p>
            <w:pPr>
              <w:pStyle w:val="TableParagraph"/>
              <w:spacing w:before="111"/>
              <w:ind w:left="72"/>
              <w:rPr>
                <w:sz w:val="22"/>
              </w:rPr>
            </w:pPr>
            <w:r>
              <w:rPr>
                <w:color w:val="0033CC"/>
                <w:w w:val="100"/>
                <w:sz w:val="22"/>
              </w:rPr>
              <w:t>巷</w:t>
            </w:r>
          </w:p>
        </w:tc>
        <w:tc>
          <w:tcPr>
            <w:tcW w:w="641" w:type="dxa"/>
            <w:tcBorders>
              <w:top w:val="thickThinMediumGap" w:sz="3" w:space="0" w:color="0033CC"/>
              <w:left w:val="nil"/>
              <w:right w:val="nil"/>
            </w:tcBorders>
          </w:tcPr>
          <w:p>
            <w:pPr>
              <w:pStyle w:val="TableParagraph"/>
              <w:spacing w:before="111"/>
              <w:ind w:left="268"/>
              <w:rPr>
                <w:sz w:val="22"/>
              </w:rPr>
            </w:pPr>
            <w:r>
              <w:rPr>
                <w:color w:val="0033CC"/>
                <w:w w:val="100"/>
                <w:sz w:val="22"/>
              </w:rPr>
              <w:t>弄</w:t>
            </w:r>
          </w:p>
        </w:tc>
        <w:tc>
          <w:tcPr>
            <w:tcW w:w="2050" w:type="dxa"/>
            <w:gridSpan w:val="2"/>
            <w:tcBorders>
              <w:top w:val="thickThinMediumGap" w:sz="3" w:space="0" w:color="0033CC"/>
              <w:left w:val="nil"/>
              <w:right w:val="nil"/>
            </w:tcBorders>
          </w:tcPr>
          <w:p>
            <w:pPr>
              <w:pStyle w:val="TableParagraph"/>
              <w:spacing w:before="111"/>
              <w:ind w:left="716" w:right="782"/>
              <w:jc w:val="center"/>
              <w:rPr>
                <w:sz w:val="22"/>
              </w:rPr>
            </w:pPr>
            <w:r>
              <w:rPr>
                <w:color w:val="0033CC"/>
                <w:sz w:val="22"/>
              </w:rPr>
              <w:t>號之</w:t>
            </w:r>
          </w:p>
        </w:tc>
        <w:tc>
          <w:tcPr>
            <w:tcW w:w="996" w:type="dxa"/>
            <w:tcBorders>
              <w:top w:val="thickThinMediumGap" w:sz="3" w:space="0" w:color="0033CC"/>
              <w:left w:val="nil"/>
            </w:tcBorders>
          </w:tcPr>
          <w:p>
            <w:pPr>
              <w:pStyle w:val="TableParagraph"/>
              <w:spacing w:before="111"/>
              <w:ind w:left="110"/>
              <w:rPr>
                <w:sz w:val="22"/>
              </w:rPr>
            </w:pPr>
            <w:r>
              <w:rPr>
                <w:color w:val="0033CC"/>
                <w:w w:val="100"/>
                <w:sz w:val="22"/>
              </w:rPr>
              <w:t>樓</w:t>
            </w:r>
          </w:p>
        </w:tc>
      </w:tr>
    </w:tbl>
    <w:p>
      <w:pPr>
        <w:pStyle w:val="Heading1"/>
        <w:tabs>
          <w:tab w:pos="5109" w:val="left" w:leader="none"/>
          <w:tab w:pos="9108" w:val="left" w:leader="none"/>
        </w:tabs>
      </w:pPr>
      <w:r>
        <w:rPr>
          <w:color w:val="FF0000"/>
        </w:rPr>
        <w:t>內線檢驗紀錄</w:t>
        <w:tab/>
      </w:r>
      <w:r>
        <w:rPr>
          <w:color w:val="0033CC"/>
        </w:rPr>
        <w:t>通知改善事項</w:t>
        <w:tab/>
      </w:r>
      <w:r>
        <w:rPr>
          <w:color w:val="FF0000"/>
        </w:rPr>
        <w:t>改善合格</w:t>
      </w:r>
    </w:p>
    <w:p>
      <w:pPr>
        <w:pStyle w:val="BodyText"/>
        <w:ind w:left="0"/>
        <w:rPr>
          <w:sz w:val="20"/>
        </w:rPr>
      </w:pPr>
    </w:p>
    <w:p>
      <w:pPr>
        <w:pStyle w:val="BodyText"/>
        <w:spacing w:before="10"/>
        <w:ind w:left="0"/>
        <w:rPr>
          <w:sz w:val="20"/>
        </w:rPr>
      </w:pPr>
    </w:p>
    <w:p>
      <w:pPr>
        <w:spacing w:after="0"/>
        <w:rPr>
          <w:sz w:val="20"/>
        </w:rPr>
        <w:sectPr>
          <w:type w:val="continuous"/>
          <w:pgSz w:w="16900" w:h="12050" w:orient="landscape"/>
          <w:pgMar w:top="120" w:bottom="0" w:left="120" w:right="120"/>
        </w:sectPr>
      </w:pPr>
    </w:p>
    <w:p>
      <w:pPr>
        <w:pStyle w:val="Heading2"/>
        <w:tabs>
          <w:tab w:pos="10710" w:val="left" w:leader="none"/>
        </w:tabs>
        <w:spacing w:before="69"/>
        <w:ind w:left="259"/>
      </w:pPr>
      <w:r>
        <w:rPr/>
        <w:pict>
          <v:shapetype id="_x0000_t202" o:spt="202" coordsize="21600,21600" path="m,l,21600r21600,l21600,xe">
            <v:stroke joinstyle="miter"/>
            <v:path gradientshapeok="t" o:connecttype="rect"/>
          </v:shapetype>
          <v:shape style="position:absolute;margin-left:742.299988pt;margin-top:10.200025pt;width:89.4pt;height:568.35pt;mso-position-horizontal-relative:page;mso-position-vertical-relative:page;z-index: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74"/>
                  </w:tblGrid>
                  <w:tr>
                    <w:trPr>
                      <w:trHeight w:val="842" w:hRule="atLeast"/>
                    </w:trPr>
                    <w:tc>
                      <w:tcPr>
                        <w:tcW w:w="1774" w:type="dxa"/>
                      </w:tcPr>
                      <w:p>
                        <w:pPr>
                          <w:pStyle w:val="TableParagraph"/>
                          <w:spacing w:line="243" w:lineRule="exact"/>
                          <w:ind w:left="127"/>
                          <w:rPr>
                            <w:sz w:val="20"/>
                          </w:rPr>
                        </w:pPr>
                        <w:r>
                          <w:rPr>
                            <w:color w:val="FF0000"/>
                            <w:sz w:val="20"/>
                          </w:rPr>
                          <w:t>受理(□</w:t>
                        </w:r>
                        <w:r>
                          <w:rPr>
                            <w:color w:val="FF0000"/>
                            <w:sz w:val="18"/>
                          </w:rPr>
                          <w:t>收服務費</w:t>
                        </w:r>
                        <w:r>
                          <w:rPr>
                            <w:color w:val="FF0000"/>
                            <w:sz w:val="20"/>
                          </w:rPr>
                          <w:t>)</w:t>
                        </w:r>
                      </w:p>
                    </w:tc>
                  </w:tr>
                  <w:tr>
                    <w:trPr>
                      <w:trHeight w:val="700" w:hRule="atLeast"/>
                    </w:trPr>
                    <w:tc>
                      <w:tcPr>
                        <w:tcW w:w="1774" w:type="dxa"/>
                      </w:tcPr>
                      <w:p>
                        <w:pPr>
                          <w:pStyle w:val="TableParagraph"/>
                          <w:spacing w:line="224" w:lineRule="exact"/>
                          <w:ind w:left="386"/>
                          <w:rPr>
                            <w:sz w:val="20"/>
                          </w:rPr>
                        </w:pPr>
                        <w:r>
                          <w:rPr>
                            <w:color w:val="FF0000"/>
                            <w:sz w:val="20"/>
                          </w:rPr>
                          <w:t>內線圖審查</w:t>
                        </w:r>
                      </w:p>
                    </w:tc>
                  </w:tr>
                  <w:tr>
                    <w:trPr>
                      <w:trHeight w:val="698" w:hRule="atLeast"/>
                    </w:trPr>
                    <w:tc>
                      <w:tcPr>
                        <w:tcW w:w="1774" w:type="dxa"/>
                      </w:tcPr>
                      <w:p>
                        <w:pPr>
                          <w:pStyle w:val="TableParagraph"/>
                          <w:spacing w:line="240" w:lineRule="exact"/>
                          <w:ind w:left="285"/>
                          <w:rPr>
                            <w:sz w:val="20"/>
                          </w:rPr>
                        </w:pPr>
                        <w:r>
                          <w:rPr>
                            <w:color w:val="FF0000"/>
                            <w:sz w:val="20"/>
                          </w:rPr>
                          <w:t>內線檢驗合格</w:t>
                        </w:r>
                      </w:p>
                    </w:tc>
                  </w:tr>
                  <w:tr>
                    <w:trPr>
                      <w:trHeight w:val="690" w:hRule="atLeast"/>
                    </w:trPr>
                    <w:tc>
                      <w:tcPr>
                        <w:tcW w:w="1774" w:type="dxa"/>
                      </w:tcPr>
                      <w:p>
                        <w:pPr>
                          <w:pStyle w:val="TableParagraph"/>
                          <w:spacing w:line="240" w:lineRule="exact"/>
                          <w:ind w:left="487"/>
                          <w:rPr>
                            <w:sz w:val="20"/>
                          </w:rPr>
                        </w:pPr>
                        <w:r>
                          <w:rPr>
                            <w:color w:val="FF0000"/>
                            <w:sz w:val="20"/>
                          </w:rPr>
                          <w:t>設計完成</w:t>
                        </w:r>
                      </w:p>
                    </w:tc>
                  </w:tr>
                  <w:tr>
                    <w:trPr>
                      <w:trHeight w:val="703" w:hRule="atLeast"/>
                    </w:trPr>
                    <w:tc>
                      <w:tcPr>
                        <w:tcW w:w="1774" w:type="dxa"/>
                      </w:tcPr>
                      <w:p>
                        <w:pPr>
                          <w:pStyle w:val="TableParagraph"/>
                          <w:spacing w:line="243" w:lineRule="exact"/>
                          <w:ind w:left="487"/>
                          <w:rPr>
                            <w:sz w:val="20"/>
                          </w:rPr>
                        </w:pPr>
                        <w:r>
                          <w:rPr>
                            <w:color w:val="FF0000"/>
                            <w:sz w:val="20"/>
                          </w:rPr>
                          <w:t>通知繳款</w:t>
                        </w:r>
                      </w:p>
                    </w:tc>
                  </w:tr>
                  <w:tr>
                    <w:trPr>
                      <w:trHeight w:val="698" w:hRule="atLeast"/>
                    </w:trPr>
                    <w:tc>
                      <w:tcPr>
                        <w:tcW w:w="1774" w:type="dxa"/>
                      </w:tcPr>
                      <w:p>
                        <w:pPr>
                          <w:pStyle w:val="TableParagraph"/>
                          <w:spacing w:line="240" w:lineRule="exact"/>
                          <w:ind w:left="487"/>
                          <w:rPr>
                            <w:sz w:val="20"/>
                          </w:rPr>
                        </w:pPr>
                        <w:r>
                          <w:rPr>
                            <w:color w:val="FF0000"/>
                            <w:sz w:val="20"/>
                          </w:rPr>
                          <w:t>用戶繳款</w:t>
                        </w:r>
                      </w:p>
                    </w:tc>
                  </w:tr>
                  <w:tr>
                    <w:trPr>
                      <w:trHeight w:val="837" w:hRule="atLeast"/>
                    </w:trPr>
                    <w:tc>
                      <w:tcPr>
                        <w:tcW w:w="1774" w:type="dxa"/>
                      </w:tcPr>
                      <w:p>
                        <w:pPr>
                          <w:pStyle w:val="TableParagraph"/>
                          <w:spacing w:line="243" w:lineRule="exact"/>
                          <w:ind w:left="487"/>
                          <w:rPr>
                            <w:sz w:val="20"/>
                          </w:rPr>
                        </w:pPr>
                        <w:r>
                          <w:rPr>
                            <w:color w:val="FF0000"/>
                            <w:sz w:val="20"/>
                          </w:rPr>
                          <w:t>申請挖路</w:t>
                        </w:r>
                      </w:p>
                    </w:tc>
                  </w:tr>
                  <w:tr>
                    <w:trPr>
                      <w:trHeight w:val="635" w:hRule="atLeast"/>
                    </w:trPr>
                    <w:tc>
                      <w:tcPr>
                        <w:tcW w:w="1774" w:type="dxa"/>
                      </w:tcPr>
                      <w:p>
                        <w:pPr>
                          <w:pStyle w:val="TableParagraph"/>
                          <w:spacing w:line="240" w:lineRule="exact"/>
                          <w:ind w:left="487"/>
                          <w:rPr>
                            <w:sz w:val="20"/>
                          </w:rPr>
                        </w:pPr>
                        <w:r>
                          <w:rPr>
                            <w:color w:val="FF0000"/>
                            <w:sz w:val="20"/>
                          </w:rPr>
                          <w:t>開領料單</w:t>
                        </w:r>
                      </w:p>
                    </w:tc>
                  </w:tr>
                  <w:tr>
                    <w:trPr>
                      <w:trHeight w:val="702" w:hRule="atLeast"/>
                    </w:trPr>
                    <w:tc>
                      <w:tcPr>
                        <w:tcW w:w="1774" w:type="dxa"/>
                      </w:tcPr>
                      <w:p>
                        <w:pPr>
                          <w:pStyle w:val="TableParagraph"/>
                          <w:spacing w:line="240" w:lineRule="exact"/>
                          <w:ind w:left="487"/>
                          <w:rPr>
                            <w:sz w:val="20"/>
                          </w:rPr>
                        </w:pPr>
                        <w:r>
                          <w:rPr>
                            <w:color w:val="FF0000"/>
                            <w:sz w:val="20"/>
                          </w:rPr>
                          <w:t>交商施工</w:t>
                        </w:r>
                      </w:p>
                    </w:tc>
                  </w:tr>
                  <w:tr>
                    <w:trPr>
                      <w:trHeight w:val="712" w:hRule="atLeast"/>
                    </w:trPr>
                    <w:tc>
                      <w:tcPr>
                        <w:tcW w:w="1774" w:type="dxa"/>
                      </w:tcPr>
                      <w:p>
                        <w:pPr>
                          <w:pStyle w:val="TableParagraph"/>
                          <w:spacing w:line="170" w:lineRule="auto" w:before="18"/>
                          <w:ind w:left="686" w:right="176" w:hanging="500"/>
                          <w:rPr>
                            <w:sz w:val="20"/>
                          </w:rPr>
                        </w:pPr>
                        <w:r>
                          <w:rPr>
                            <w:color w:val="FF0000"/>
                            <w:sz w:val="20"/>
                          </w:rPr>
                          <w:t>施工完成及竣工報告</w:t>
                        </w:r>
                      </w:p>
                    </w:tc>
                  </w:tr>
                  <w:tr>
                    <w:trPr>
                      <w:trHeight w:val="847" w:hRule="atLeast"/>
                    </w:trPr>
                    <w:tc>
                      <w:tcPr>
                        <w:tcW w:w="1774" w:type="dxa"/>
                      </w:tcPr>
                      <w:p>
                        <w:pPr>
                          <w:pStyle w:val="TableParagraph"/>
                          <w:spacing w:line="240" w:lineRule="exact"/>
                          <w:ind w:left="187"/>
                          <w:rPr>
                            <w:sz w:val="20"/>
                          </w:rPr>
                        </w:pPr>
                        <w:r>
                          <w:rPr>
                            <w:color w:val="FF0000"/>
                            <w:sz w:val="20"/>
                          </w:rPr>
                          <w:t>工程決算及結案</w:t>
                        </w:r>
                      </w:p>
                    </w:tc>
                  </w:tr>
                  <w:tr>
                    <w:trPr>
                      <w:trHeight w:val="702" w:hRule="atLeast"/>
                    </w:trPr>
                    <w:tc>
                      <w:tcPr>
                        <w:tcW w:w="1774" w:type="dxa"/>
                      </w:tcPr>
                      <w:p>
                        <w:pPr>
                          <w:pStyle w:val="TableParagraph"/>
                          <w:spacing w:line="240" w:lineRule="exact"/>
                          <w:ind w:left="487"/>
                          <w:rPr>
                            <w:sz w:val="20"/>
                          </w:rPr>
                        </w:pPr>
                        <w:r>
                          <w:rPr>
                            <w:color w:val="FF0000"/>
                            <w:sz w:val="20"/>
                          </w:rPr>
                          <w:t>啟用受理</w:t>
                        </w:r>
                      </w:p>
                    </w:tc>
                  </w:tr>
                  <w:tr>
                    <w:trPr>
                      <w:trHeight w:val="1026" w:hRule="atLeast"/>
                    </w:trPr>
                    <w:tc>
                      <w:tcPr>
                        <w:tcW w:w="1774" w:type="dxa"/>
                      </w:tcPr>
                      <w:p>
                        <w:pPr>
                          <w:pStyle w:val="TableParagraph"/>
                          <w:spacing w:line="240" w:lineRule="exact"/>
                          <w:ind w:left="666" w:right="657"/>
                          <w:jc w:val="center"/>
                          <w:rPr>
                            <w:sz w:val="20"/>
                          </w:rPr>
                        </w:pPr>
                        <w:r>
                          <w:rPr>
                            <w:color w:val="FF0000"/>
                            <w:sz w:val="20"/>
                          </w:rPr>
                          <w:t>裝表</w:t>
                        </w:r>
                      </w:p>
                    </w:tc>
                  </w:tr>
                  <w:tr>
                    <w:trPr>
                      <w:trHeight w:val="700" w:hRule="atLeast"/>
                    </w:trPr>
                    <w:tc>
                      <w:tcPr>
                        <w:tcW w:w="1774" w:type="dxa"/>
                      </w:tcPr>
                      <w:p>
                        <w:pPr>
                          <w:pStyle w:val="TableParagraph"/>
                          <w:spacing w:line="241" w:lineRule="exact"/>
                          <w:ind w:left="666" w:right="657"/>
                          <w:jc w:val="center"/>
                          <w:rPr>
                            <w:sz w:val="20"/>
                          </w:rPr>
                        </w:pPr>
                        <w:r>
                          <w:rPr>
                            <w:color w:val="FF0000"/>
                            <w:sz w:val="20"/>
                          </w:rPr>
                          <w:t>抄表</w:t>
                        </w:r>
                      </w:p>
                    </w:tc>
                  </w:tr>
                  <w:tr>
                    <w:trPr>
                      <w:trHeight w:val="707" w:hRule="atLeast"/>
                    </w:trPr>
                    <w:tc>
                      <w:tcPr>
                        <w:tcW w:w="1774" w:type="dxa"/>
                      </w:tcPr>
                      <w:p>
                        <w:pPr>
                          <w:pStyle w:val="TableParagraph"/>
                          <w:spacing w:line="240" w:lineRule="exact"/>
                          <w:ind w:left="187"/>
                          <w:rPr>
                            <w:sz w:val="20"/>
                          </w:rPr>
                        </w:pPr>
                        <w:r>
                          <w:rPr>
                            <w:color w:val="FF0000"/>
                            <w:sz w:val="20"/>
                          </w:rPr>
                          <w:t>整理資料及歸檔</w:t>
                        </w:r>
                      </w:p>
                    </w:tc>
                  </w:tr>
                </w:tbl>
                <w:p>
                  <w:pPr>
                    <w:pStyle w:val="BodyText"/>
                    <w:ind w:left="0"/>
                  </w:pPr>
                </w:p>
              </w:txbxContent>
            </v:textbox>
            <w10:wrap type="none"/>
          </v:shape>
        </w:pict>
      </w:r>
      <w:r>
        <w:rPr>
          <w:color w:val="0033CC"/>
        </w:rPr>
        <w:t>一、</w:t>
      </w:r>
      <w:r>
        <w:rPr>
          <w:color w:val="0033CC"/>
          <w:spacing w:val="-35"/>
        </w:rPr>
        <w:t> </w:t>
      </w:r>
      <w:r>
        <w:rPr>
          <w:color w:val="0033CC"/>
        </w:rPr>
        <w:t>內線檢驗</w:t>
      </w:r>
      <w:r>
        <w:rPr>
          <w:color w:val="0033CC"/>
          <w:spacing w:val="-3"/>
        </w:rPr>
        <w:t>紀</w:t>
      </w:r>
      <w:r>
        <w:rPr>
          <w:color w:val="0033CC"/>
        </w:rPr>
        <w:t>錄，通</w:t>
      </w:r>
      <w:r>
        <w:rPr>
          <w:color w:val="0033CC"/>
          <w:spacing w:val="-3"/>
        </w:rPr>
        <w:t>知</w:t>
      </w:r>
      <w:r>
        <w:rPr>
          <w:color w:val="0033CC"/>
        </w:rPr>
        <w:t>改善事</w:t>
      </w:r>
      <w:r>
        <w:rPr>
          <w:color w:val="0033CC"/>
          <w:spacing w:val="-3"/>
        </w:rPr>
        <w:t>項</w:t>
      </w:r>
      <w:r>
        <w:rPr>
          <w:color w:val="0033CC"/>
        </w:rPr>
        <w:t>及</w:t>
      </w:r>
      <w:r>
        <w:rPr>
          <w:color w:val="0033CC"/>
          <w:spacing w:val="-3"/>
        </w:rPr>
        <w:t>本</w:t>
      </w:r>
      <w:r>
        <w:rPr>
          <w:color w:val="0033CC"/>
        </w:rPr>
        <w:t>公司營業</w:t>
      </w:r>
      <w:r>
        <w:rPr>
          <w:color w:val="0033CC"/>
          <w:spacing w:val="-3"/>
        </w:rPr>
        <w:t>章</w:t>
      </w:r>
      <w:r>
        <w:rPr>
          <w:color w:val="0033CC"/>
        </w:rPr>
        <w:t>程相關</w:t>
      </w:r>
      <w:r>
        <w:rPr>
          <w:color w:val="0033CC"/>
          <w:spacing w:val="-3"/>
        </w:rPr>
        <w:t>規</w:t>
      </w:r>
      <w:r>
        <w:rPr>
          <w:color w:val="0033CC"/>
        </w:rPr>
        <w:t>定記載</w:t>
      </w:r>
      <w:r>
        <w:rPr>
          <w:color w:val="0033CC"/>
          <w:spacing w:val="-3"/>
        </w:rPr>
        <w:t>於</w:t>
      </w:r>
      <w:r>
        <w:rPr>
          <w:color w:val="0033CC"/>
        </w:rPr>
        <w:t>背</w:t>
      </w:r>
      <w:r>
        <w:rPr>
          <w:color w:val="0033CC"/>
          <w:spacing w:val="-3"/>
        </w:rPr>
        <w:t>面</w:t>
      </w:r>
      <w:r>
        <w:rPr>
          <w:color w:val="0033CC"/>
        </w:rPr>
        <w:t>，個人資</w:t>
      </w:r>
      <w:r>
        <w:rPr>
          <w:color w:val="0033CC"/>
          <w:spacing w:val="-3"/>
        </w:rPr>
        <w:t>料</w:t>
      </w:r>
      <w:r>
        <w:rPr>
          <w:color w:val="0033CC"/>
        </w:rPr>
        <w:t>保護告</w:t>
      </w:r>
      <w:r>
        <w:rPr>
          <w:color w:val="0033CC"/>
          <w:spacing w:val="-3"/>
        </w:rPr>
        <w:t>知</w:t>
      </w:r>
      <w:r>
        <w:rPr>
          <w:color w:val="0033CC"/>
        </w:rPr>
        <w:t>事項及</w:t>
      </w:r>
      <w:r>
        <w:rPr>
          <w:color w:val="0033CC"/>
          <w:spacing w:val="-3"/>
        </w:rPr>
        <w:t>消</w:t>
      </w:r>
      <w:r>
        <w:rPr>
          <w:color w:val="0033CC"/>
        </w:rPr>
        <w:t>費</w:t>
      </w:r>
      <w:r>
        <w:rPr>
          <w:color w:val="0033CC"/>
          <w:spacing w:val="-3"/>
        </w:rPr>
        <w:t>性</w:t>
      </w:r>
      <w:r>
        <w:rPr>
          <w:color w:val="0033CC"/>
        </w:rPr>
        <w:t>用水服務</w:t>
      </w:r>
      <w:r>
        <w:rPr>
          <w:color w:val="0033CC"/>
          <w:spacing w:val="-3"/>
        </w:rPr>
        <w:t>契</w:t>
      </w:r>
      <w:r>
        <w:rPr>
          <w:color w:val="0033CC"/>
        </w:rPr>
        <w:t>約</w:t>
      </w:r>
      <w:r>
        <w:rPr>
          <w:color w:val="0033CC"/>
          <w:spacing w:val="-93"/>
        </w:rPr>
        <w:t>詳</w:t>
      </w:r>
      <w:r>
        <w:rPr>
          <w:rFonts w:ascii="Times New Roman" w:eastAsia="Times New Roman"/>
          <w:b w:val="0"/>
          <w:spacing w:val="-7"/>
          <w:position w:val="-8"/>
          <w:sz w:val="20"/>
        </w:rPr>
        <w:t>1</w:t>
      </w:r>
      <w:r>
        <w:rPr>
          <w:color w:val="0033CC"/>
        </w:rPr>
        <w:t>官</w:t>
      </w:r>
      <w:r>
        <w:rPr>
          <w:color w:val="0033CC"/>
          <w:spacing w:val="-3"/>
        </w:rPr>
        <w:t>網</w:t>
      </w:r>
      <w:r>
        <w:rPr>
          <w:color w:val="0033CC"/>
        </w:rPr>
        <w:t>或臨櫃</w:t>
      </w:r>
      <w:r>
        <w:rPr>
          <w:color w:val="0033CC"/>
          <w:spacing w:val="-3"/>
        </w:rPr>
        <w:t>閱</w:t>
      </w:r>
      <w:r>
        <w:rPr>
          <w:color w:val="0033CC"/>
        </w:rPr>
        <w:t>覽。</w:t>
        <w:tab/>
        <w:t>二、內線檢驗</w:t>
      </w:r>
      <w:r>
        <w:rPr>
          <w:color w:val="0033CC"/>
          <w:spacing w:val="-3"/>
        </w:rPr>
        <w:t>不</w:t>
      </w:r>
      <w:r>
        <w:rPr>
          <w:color w:val="0033CC"/>
        </w:rPr>
        <w:t>合格，</w:t>
      </w:r>
      <w:r>
        <w:rPr>
          <w:color w:val="0033CC"/>
          <w:spacing w:val="-3"/>
        </w:rPr>
        <w:t>不得</w:t>
      </w:r>
      <w:r>
        <w:rPr>
          <w:color w:val="0033CC"/>
        </w:rPr>
        <w:t>通知繳款。</w:t>
      </w:r>
    </w:p>
    <w:p>
      <w:pPr>
        <w:spacing w:before="129"/>
        <w:ind w:left="259" w:right="0" w:firstLine="0"/>
        <w:jc w:val="left"/>
        <w:rPr>
          <w:rFonts w:ascii="Times New Roman"/>
          <w:sz w:val="20"/>
        </w:rPr>
      </w:pPr>
      <w:r>
        <w:rPr/>
        <w:br w:type="column"/>
      </w:r>
      <w:r>
        <w:rPr>
          <w:rFonts w:ascii="Times New Roman"/>
          <w:sz w:val="20"/>
        </w:rPr>
        <w:t>111/09</w:t>
      </w:r>
    </w:p>
    <w:p>
      <w:pPr>
        <w:spacing w:after="0"/>
        <w:jc w:val="left"/>
        <w:rPr>
          <w:rFonts w:ascii="Times New Roman"/>
          <w:sz w:val="20"/>
        </w:rPr>
        <w:sectPr>
          <w:type w:val="continuous"/>
          <w:pgSz w:w="16900" w:h="12050" w:orient="landscape"/>
          <w:pgMar w:top="120" w:bottom="0" w:left="120" w:right="120"/>
          <w:cols w:num="2" w:equalWidth="0">
            <w:col w:w="13477" w:space="2271"/>
            <w:col w:w="912"/>
          </w:cols>
        </w:sectPr>
      </w:pPr>
    </w:p>
    <w:p>
      <w:pPr>
        <w:spacing w:before="40"/>
        <w:ind w:left="384" w:right="0" w:firstLine="0"/>
        <w:jc w:val="left"/>
        <w:rPr>
          <w:sz w:val="18"/>
        </w:rPr>
      </w:pPr>
      <w:r>
        <w:rPr>
          <w:color w:val="006FC0"/>
          <w:sz w:val="18"/>
        </w:rPr>
        <w:t>用水設備工程申請書及其他申請書(背頁)</w:t>
      </w:r>
    </w:p>
    <w:p>
      <w:pPr>
        <w:spacing w:after="0"/>
        <w:jc w:val="left"/>
        <w:rPr>
          <w:sz w:val="18"/>
        </w:rPr>
        <w:sectPr>
          <w:pgSz w:w="16900" w:h="12050" w:orient="landscape"/>
          <w:pgMar w:top="160" w:bottom="280" w:left="120" w:right="120"/>
        </w:sectPr>
      </w:pPr>
    </w:p>
    <w:p>
      <w:pPr>
        <w:pStyle w:val="BodyText"/>
        <w:spacing w:before="5"/>
        <w:ind w:left="0"/>
      </w:pPr>
    </w:p>
    <w:p>
      <w:pPr>
        <w:pStyle w:val="Heading2"/>
      </w:pPr>
      <w:r>
        <w:rPr>
          <w:color w:val="0033CC"/>
        </w:rPr>
        <w:t>本公司營業章程相關條文</w:t>
      </w:r>
    </w:p>
    <w:p>
      <w:pPr>
        <w:pStyle w:val="BodyText"/>
        <w:tabs>
          <w:tab w:pos="2642" w:val="left" w:leader="none"/>
        </w:tabs>
        <w:spacing w:line="169" w:lineRule="exact" w:before="75"/>
        <w:ind w:left="1696"/>
      </w:pPr>
      <w:r>
        <w:rPr>
          <w:color w:val="0033CC"/>
        </w:rPr>
        <w:t>第</w:t>
      </w:r>
      <w:r>
        <w:rPr>
          <w:color w:val="0033CC"/>
          <w:spacing w:val="52"/>
        </w:rPr>
        <w:t> </w:t>
      </w:r>
      <w:r>
        <w:rPr>
          <w:color w:val="0033CC"/>
        </w:rPr>
        <w:t>一</w:t>
      </w:r>
      <w:r>
        <w:rPr>
          <w:color w:val="0033CC"/>
          <w:spacing w:val="53"/>
        </w:rPr>
        <w:t> </w:t>
      </w:r>
      <w:r>
        <w:rPr>
          <w:color w:val="0033CC"/>
        </w:rPr>
        <w:t>章</w:t>
        <w:tab/>
        <w:t>總則</w:t>
      </w:r>
    </w:p>
    <w:p>
      <w:pPr>
        <w:pStyle w:val="BodyText"/>
        <w:spacing w:line="141" w:lineRule="exact"/>
        <w:ind w:left="163"/>
      </w:pPr>
      <w:r>
        <w:rPr>
          <w:color w:val="0033CC"/>
        </w:rPr>
        <w:t>第 一 條：本章程依自來水法第五十八條規定訂定之。</w:t>
      </w:r>
    </w:p>
    <w:p>
      <w:pPr>
        <w:pStyle w:val="BodyText"/>
        <w:spacing w:line="172" w:lineRule="auto" w:before="11"/>
        <w:ind w:left="871" w:right="64" w:hanging="708"/>
        <w:jc w:val="both"/>
      </w:pPr>
      <w:r>
        <w:rPr>
          <w:color w:val="0033CC"/>
          <w:spacing w:val="-3"/>
        </w:rPr>
        <w:t>第 二 條：凡在台灣自來水股份有限公司</w:t>
      </w:r>
      <w:r>
        <w:rPr>
          <w:color w:val="0033CC"/>
        </w:rPr>
        <w:t>（以下簡稱本公司）供水區</w:t>
      </w:r>
      <w:r>
        <w:rPr>
          <w:color w:val="0033CC"/>
          <w:w w:val="95"/>
        </w:rPr>
        <w:t>域內而由本公司供水者，供需雙方之權利與義務悉依本章 </w:t>
      </w:r>
      <w:r>
        <w:rPr>
          <w:color w:val="0033CC"/>
        </w:rPr>
        <w:t>程規定。</w:t>
      </w:r>
    </w:p>
    <w:p>
      <w:pPr>
        <w:pStyle w:val="BodyText"/>
        <w:spacing w:line="149" w:lineRule="exact"/>
        <w:ind w:left="873"/>
      </w:pPr>
      <w:r>
        <w:rPr>
          <w:color w:val="0033CC"/>
        </w:rPr>
        <w:t>前項供水區域以中央主管機關核定之範圍為準。</w:t>
      </w:r>
    </w:p>
    <w:p>
      <w:pPr>
        <w:pStyle w:val="BodyText"/>
        <w:spacing w:line="172" w:lineRule="auto" w:before="10"/>
        <w:ind w:left="849" w:right="73" w:hanging="687"/>
        <w:jc w:val="both"/>
      </w:pPr>
      <w:r>
        <w:rPr>
          <w:color w:val="0033CC"/>
        </w:rPr>
        <w:t>第 三 條：本公司水價及其他應收各項費用，均報經中央主管機關核定後公告實施。</w:t>
      </w:r>
    </w:p>
    <w:p>
      <w:pPr>
        <w:pStyle w:val="BodyText"/>
        <w:tabs>
          <w:tab w:pos="2587" w:val="left" w:leader="none"/>
        </w:tabs>
        <w:spacing w:line="170" w:lineRule="auto" w:before="1"/>
        <w:ind w:left="163" w:right="1562" w:firstLine="1586"/>
      </w:pPr>
      <w:r>
        <w:rPr>
          <w:color w:val="0033CC"/>
        </w:rPr>
        <w:t>第</w:t>
      </w:r>
      <w:r>
        <w:rPr>
          <w:color w:val="0033CC"/>
          <w:spacing w:val="-1"/>
        </w:rPr>
        <w:t> </w:t>
      </w:r>
      <w:r>
        <w:rPr>
          <w:color w:val="0033CC"/>
        </w:rPr>
        <w:t>二</w:t>
      </w:r>
      <w:r>
        <w:rPr>
          <w:color w:val="0033CC"/>
          <w:spacing w:val="-2"/>
        </w:rPr>
        <w:t> </w:t>
      </w:r>
      <w:r>
        <w:rPr>
          <w:color w:val="0033CC"/>
        </w:rPr>
        <w:t>章</w:t>
        <w:tab/>
        <w:t>供水第</w:t>
      </w:r>
      <w:r>
        <w:rPr>
          <w:color w:val="0033CC"/>
          <w:spacing w:val="-2"/>
        </w:rPr>
        <w:t> </w:t>
      </w:r>
      <w:r>
        <w:rPr>
          <w:color w:val="0033CC"/>
        </w:rPr>
        <w:t>四</w:t>
      </w:r>
      <w:r>
        <w:rPr>
          <w:color w:val="0033CC"/>
          <w:spacing w:val="-2"/>
        </w:rPr>
        <w:t> </w:t>
      </w:r>
      <w:r>
        <w:rPr>
          <w:color w:val="0033CC"/>
        </w:rPr>
        <w:t>條：本公司供水種類如下：</w:t>
      </w:r>
    </w:p>
    <w:p>
      <w:pPr>
        <w:pStyle w:val="BodyText"/>
        <w:spacing w:line="172" w:lineRule="auto" w:before="1"/>
        <w:ind w:left="873" w:right="1601"/>
        <w:jc w:val="both"/>
      </w:pPr>
      <w:r>
        <w:rPr>
          <w:color w:val="0033CC"/>
        </w:rPr>
        <w:t>一、普通用水：供一般使用者。二、工業用水：供工業使用者。三、商業用水：供商業使用者。四、船舶用水：供船舶使用者。</w:t>
      </w:r>
    </w:p>
    <w:p>
      <w:pPr>
        <w:pStyle w:val="BodyText"/>
        <w:spacing w:line="124" w:lineRule="exact"/>
        <w:ind w:left="873"/>
      </w:pPr>
      <w:r>
        <w:rPr>
          <w:color w:val="0033CC"/>
        </w:rPr>
        <w:t>五、市政公共用水：供市政公共使用者。</w:t>
      </w:r>
    </w:p>
    <w:p>
      <w:pPr>
        <w:pStyle w:val="BodyText"/>
        <w:spacing w:line="172" w:lineRule="auto" w:before="11"/>
        <w:ind w:left="1156" w:right="60" w:hanging="284"/>
      </w:pPr>
      <w:r>
        <w:rPr>
          <w:color w:val="0033CC"/>
        </w:rPr>
        <w:t>六、臨時用水：供申請用水之地點無合法接水證件，或用水性質屬臨時性者。</w:t>
      </w:r>
    </w:p>
    <w:p>
      <w:pPr>
        <w:pStyle w:val="BodyText"/>
        <w:spacing w:line="172" w:lineRule="auto"/>
        <w:ind w:left="849" w:right="72" w:hanging="687"/>
        <w:jc w:val="both"/>
      </w:pPr>
      <w:r>
        <w:rPr>
          <w:color w:val="0033CC"/>
        </w:rPr>
        <w:t>第 五 條：本公司對用戶應經常供水，如因災害、緊急措施或工程施工而停止全部或一部供水時，應將停水區域及時間事先通告周知，並呈報所在地主管機關核備；但停止供水事故係臨時發生者，得於事後補報。其有特殊情形必須連續停水達十二小時以上或定時供水者，應先申請所在地主管機關核准，並公告周知。</w:t>
      </w:r>
    </w:p>
    <w:p>
      <w:pPr>
        <w:pStyle w:val="BodyText"/>
        <w:spacing w:line="172" w:lineRule="auto" w:before="18"/>
        <w:ind w:left="849" w:right="71" w:firstLine="14"/>
        <w:jc w:val="both"/>
      </w:pPr>
      <w:r>
        <w:rPr>
          <w:color w:val="0033CC"/>
          <w:w w:val="95"/>
        </w:rPr>
        <w:t>本公司為因應乾旱，應依照經濟部函頒「自來水停止及限 </w:t>
      </w:r>
      <w:r>
        <w:rPr>
          <w:color w:val="0033CC"/>
        </w:rPr>
        <w:t>制供水執行要點」訂定之停止、限制供水執行標準與相關措施辦理。</w:t>
      </w:r>
    </w:p>
    <w:p>
      <w:pPr>
        <w:pStyle w:val="BodyText"/>
        <w:spacing w:line="170" w:lineRule="auto" w:before="22"/>
        <w:ind w:left="849" w:right="212" w:firstLine="14"/>
      </w:pPr>
      <w:r>
        <w:rPr>
          <w:color w:val="0033CC"/>
          <w:w w:val="95"/>
        </w:rPr>
        <w:t>用戶對於前二項停止及限制供水，不得要求任何損失賠 </w:t>
      </w:r>
      <w:r>
        <w:rPr>
          <w:color w:val="0033CC"/>
        </w:rPr>
        <w:t>償。</w:t>
      </w:r>
    </w:p>
    <w:p>
      <w:pPr>
        <w:pStyle w:val="BodyText"/>
        <w:spacing w:line="170" w:lineRule="auto" w:before="27"/>
        <w:ind w:left="864" w:right="71" w:hanging="701"/>
        <w:jc w:val="both"/>
      </w:pPr>
      <w:r>
        <w:rPr>
          <w:color w:val="0033CC"/>
          <w:spacing w:val="-3"/>
        </w:rPr>
        <w:t>第 六 條：用戶申請供水之處所，若非本公司水壓可正常供水者，應</w:t>
      </w:r>
      <w:r>
        <w:rPr>
          <w:color w:val="0033CC"/>
          <w:spacing w:val="-3"/>
          <w:w w:val="95"/>
        </w:rPr>
        <w:t>自行付費安裝間接加壓用水設備，其設備由用戶自行管理 </w:t>
      </w:r>
      <w:r>
        <w:rPr>
          <w:color w:val="0033CC"/>
          <w:spacing w:val="-3"/>
        </w:rPr>
        <w:t>維護。</w:t>
      </w:r>
    </w:p>
    <w:p>
      <w:pPr>
        <w:pStyle w:val="BodyText"/>
        <w:tabs>
          <w:tab w:pos="2431" w:val="left" w:leader="none"/>
        </w:tabs>
        <w:spacing w:line="166" w:lineRule="exact"/>
        <w:ind w:left="1485"/>
      </w:pPr>
      <w:r>
        <w:rPr>
          <w:color w:val="0033CC"/>
        </w:rPr>
        <w:t>第</w:t>
      </w:r>
      <w:r>
        <w:rPr>
          <w:color w:val="0033CC"/>
          <w:spacing w:val="52"/>
        </w:rPr>
        <w:t> </w:t>
      </w:r>
      <w:r>
        <w:rPr>
          <w:color w:val="0033CC"/>
        </w:rPr>
        <w:t>三</w:t>
      </w:r>
      <w:r>
        <w:rPr>
          <w:color w:val="0033CC"/>
          <w:spacing w:val="53"/>
        </w:rPr>
        <w:t> </w:t>
      </w:r>
      <w:r>
        <w:rPr>
          <w:color w:val="0033CC"/>
        </w:rPr>
        <w:t>章</w:t>
        <w:tab/>
        <w:t>申請及異動</w:t>
      </w:r>
    </w:p>
    <w:p>
      <w:pPr>
        <w:pStyle w:val="BodyText"/>
        <w:spacing w:line="172" w:lineRule="auto" w:before="23"/>
        <w:ind w:left="849" w:right="73" w:hanging="687"/>
        <w:jc w:val="both"/>
      </w:pPr>
      <w:r>
        <w:rPr>
          <w:color w:val="0033CC"/>
        </w:rPr>
        <w:t>第 七 條：申請新裝、改裝、停用、復水、廢止、過戶或其他用水異動事項，應填具申請書及檢附必備文件，向所在地本公司服務（營運）所申辦，經審查符合規定並繳付應繳各項費用後，由本公司依申請事項辦理。</w:t>
      </w:r>
    </w:p>
    <w:p>
      <w:pPr>
        <w:pStyle w:val="BodyText"/>
        <w:spacing w:line="172" w:lineRule="auto"/>
        <w:ind w:left="849" w:right="85"/>
      </w:pPr>
      <w:r>
        <w:rPr>
          <w:color w:val="0033CC"/>
          <w:w w:val="95"/>
        </w:rPr>
        <w:t>前項新裝、改裝工程費用，本公司得按用戶用水設備狀況 </w:t>
      </w:r>
      <w:r>
        <w:rPr>
          <w:color w:val="0033CC"/>
        </w:rPr>
        <w:t>分別計算，或以各種口徑與長度訂定統一標準收取之。 </w:t>
      </w:r>
      <w:r>
        <w:rPr>
          <w:color w:val="0033CC"/>
          <w:w w:val="95"/>
        </w:rPr>
        <w:t>申請用水人如中途撤回申請，所繳各項費用，除接水費及 用水設備工程尚未施工部分之工料費可退還外，已施作之 </w:t>
      </w:r>
      <w:r>
        <w:rPr>
          <w:color w:val="0033CC"/>
        </w:rPr>
        <w:t>工料費用及路權單位不予退還之路面修復費概不退還。</w:t>
      </w:r>
    </w:p>
    <w:p>
      <w:pPr>
        <w:pStyle w:val="BodyText"/>
        <w:spacing w:line="170" w:lineRule="auto"/>
        <w:ind w:left="849" w:right="73" w:hanging="687"/>
        <w:jc w:val="both"/>
      </w:pPr>
      <w:r>
        <w:rPr>
          <w:color w:val="0033CC"/>
        </w:rPr>
        <w:t>第 八 條：用戶申請變更用水人名義（過戶）時，應先經前用戶簽章同意，並繳清用水期間應繳各項費用。</w:t>
      </w:r>
    </w:p>
    <w:p>
      <w:pPr>
        <w:pStyle w:val="BodyText"/>
        <w:spacing w:line="172" w:lineRule="auto"/>
        <w:ind w:left="849" w:right="16"/>
      </w:pPr>
      <w:r>
        <w:rPr>
          <w:color w:val="0033CC"/>
        </w:rPr>
        <w:t>用戶如無法取得前用戶簽章時，得單獨申請變更用水人名</w:t>
      </w:r>
      <w:r>
        <w:rPr>
          <w:color w:val="0033CC"/>
          <w:w w:val="99"/>
        </w:rPr>
        <w:t>義（過戶</w:t>
      </w:r>
      <w:r>
        <w:rPr>
          <w:color w:val="0033CC"/>
          <w:spacing w:val="-70"/>
          <w:w w:val="99"/>
        </w:rPr>
        <w:t>）</w:t>
      </w:r>
      <w:r>
        <w:rPr>
          <w:color w:val="0033CC"/>
          <w:w w:val="99"/>
        </w:rPr>
        <w:t>，並應繳清前用戶之欠費。但前用戶於六個月內</w:t>
      </w:r>
      <w:r>
        <w:rPr>
          <w:color w:val="0033CC"/>
        </w:rPr>
        <w:t>提出異議時，本公司得取消其變更；變更後取消前已發生之欠費，新用戶應予清繳。</w:t>
      </w:r>
    </w:p>
    <w:p>
      <w:pPr>
        <w:pStyle w:val="BodyText"/>
        <w:spacing w:line="124" w:lineRule="exact"/>
        <w:ind w:left="849"/>
      </w:pPr>
      <w:r>
        <w:rPr>
          <w:color w:val="0033CC"/>
        </w:rPr>
        <w:t>用戶不願依前二項方式辦理者，得依新裝方式辦理。</w:t>
      </w:r>
    </w:p>
    <w:p>
      <w:pPr>
        <w:pStyle w:val="BodyText"/>
        <w:spacing w:line="172" w:lineRule="auto" w:before="5"/>
        <w:ind w:left="849" w:right="73" w:hanging="687"/>
        <w:jc w:val="both"/>
      </w:pPr>
      <w:r>
        <w:rPr>
          <w:color w:val="0033CC"/>
        </w:rPr>
        <w:t>第 九 條：用戶如不需用水時，得申辦停用，停用期間免計基本費， 申請復水時，按用水設備口徑，繳納復水費及申請停用時當期未結算繳納之費用。</w:t>
      </w:r>
    </w:p>
    <w:p>
      <w:pPr>
        <w:pStyle w:val="BodyText"/>
        <w:spacing w:line="172" w:lineRule="auto"/>
        <w:ind w:left="849" w:right="85"/>
        <w:jc w:val="both"/>
      </w:pPr>
      <w:r>
        <w:rPr>
          <w:color w:val="0033CC"/>
          <w:w w:val="95"/>
        </w:rPr>
        <w:t>經本公司依本章程第三十九條第一項第四款停止供水之用 戶，於停水原因消滅時，得申請復水。其停水期間二年以 下者，申請復水時，除應繳納復水費及前積欠費用外，並 </w:t>
      </w:r>
      <w:r>
        <w:rPr>
          <w:color w:val="0033CC"/>
        </w:rPr>
        <w:t>應按用水設備口徑，繳納停水期間二分之一基本費。</w:t>
      </w:r>
    </w:p>
    <w:p>
      <w:pPr>
        <w:pStyle w:val="BodyText"/>
        <w:spacing w:line="170" w:lineRule="auto"/>
        <w:ind w:left="849" w:right="85"/>
        <w:jc w:val="both"/>
      </w:pPr>
      <w:r>
        <w:rPr>
          <w:color w:val="0033CC"/>
          <w:w w:val="95"/>
        </w:rPr>
        <w:t>因前二項停用或停止供水逾二年未復用、用戶新裝外線工 程竣工逾二年未啟用之用戶，本公司得註銷其水籍，如再 </w:t>
      </w:r>
      <w:r>
        <w:rPr>
          <w:color w:val="0033CC"/>
        </w:rPr>
        <w:t>申請用水時，應依新裝方式辦理。</w:t>
      </w:r>
    </w:p>
    <w:p>
      <w:pPr>
        <w:pStyle w:val="BodyText"/>
        <w:spacing w:line="170" w:lineRule="auto"/>
        <w:ind w:left="852" w:right="73" w:hanging="689"/>
        <w:jc w:val="both"/>
      </w:pPr>
      <w:r>
        <w:rPr>
          <w:color w:val="0033CC"/>
          <w:spacing w:val="-3"/>
        </w:rPr>
        <w:t>第 十 條：有下列情形之一者，本公司得暫緩接受新裝用水之申請： 一、配水管尚未依預定計畫敷設到達者。</w:t>
      </w:r>
    </w:p>
    <w:p>
      <w:pPr>
        <w:pStyle w:val="BodyText"/>
        <w:spacing w:line="172" w:lineRule="auto"/>
        <w:ind w:left="1130" w:right="83" w:hanging="279"/>
      </w:pPr>
      <w:r>
        <w:rPr>
          <w:color w:val="0033CC"/>
          <w:w w:val="95"/>
        </w:rPr>
        <w:t>二、當地出水或配水系統供水能力已達飽和尚未完成改善 </w:t>
      </w:r>
      <w:r>
        <w:rPr>
          <w:color w:val="0033CC"/>
        </w:rPr>
        <w:t>者。</w:t>
      </w:r>
    </w:p>
    <w:p>
      <w:pPr>
        <w:pStyle w:val="BodyText"/>
        <w:spacing w:line="127" w:lineRule="exact"/>
        <w:ind w:left="852"/>
      </w:pPr>
      <w:r>
        <w:rPr>
          <w:color w:val="0033CC"/>
        </w:rPr>
        <w:t>三、供水有特殊困難者。</w:t>
      </w:r>
    </w:p>
    <w:p>
      <w:pPr>
        <w:pStyle w:val="BodyText"/>
        <w:spacing w:line="172" w:lineRule="auto" w:before="10"/>
        <w:ind w:left="852" w:right="1484"/>
      </w:pPr>
      <w:r>
        <w:rPr>
          <w:color w:val="0033CC"/>
          <w:w w:val="95"/>
        </w:rPr>
        <w:t>四、依法令規定不能給予接水者。</w:t>
      </w:r>
      <w:r>
        <w:rPr>
          <w:color w:val="0033CC"/>
        </w:rPr>
        <w:t>五、其他經主管機關認定者。</w:t>
      </w:r>
    </w:p>
    <w:p>
      <w:pPr>
        <w:pStyle w:val="BodyText"/>
        <w:tabs>
          <w:tab w:pos="2503" w:val="left" w:leader="none"/>
        </w:tabs>
        <w:spacing w:line="170" w:lineRule="auto" w:before="1"/>
        <w:ind w:left="163" w:right="1333" w:firstLine="1394"/>
      </w:pPr>
      <w:r>
        <w:rPr>
          <w:color w:val="0033CC"/>
        </w:rPr>
        <w:t>第</w:t>
      </w:r>
      <w:r>
        <w:rPr>
          <w:color w:val="0033CC"/>
          <w:spacing w:val="52"/>
        </w:rPr>
        <w:t> </w:t>
      </w:r>
      <w:r>
        <w:rPr>
          <w:color w:val="0033CC"/>
        </w:rPr>
        <w:t>四</w:t>
      </w:r>
      <w:r>
        <w:rPr>
          <w:color w:val="0033CC"/>
          <w:spacing w:val="53"/>
        </w:rPr>
        <w:t> </w:t>
      </w:r>
      <w:r>
        <w:rPr>
          <w:color w:val="0033CC"/>
        </w:rPr>
        <w:t>章</w:t>
        <w:tab/>
        <w:t>用水設備</w:t>
      </w:r>
      <w:r>
        <w:rPr>
          <w:color w:val="0033CC"/>
          <w:w w:val="95"/>
        </w:rPr>
        <w:t>第十一條：用戶用水設備分外線及內線二部分。</w:t>
      </w:r>
    </w:p>
    <w:p>
      <w:pPr>
        <w:pStyle w:val="BodyText"/>
        <w:spacing w:line="170" w:lineRule="auto" w:before="2"/>
        <w:ind w:left="861" w:firstLine="4"/>
      </w:pPr>
      <w:r>
        <w:rPr>
          <w:color w:val="0033CC"/>
          <w:w w:val="95"/>
        </w:rPr>
        <w:t>外線指配水管至量水器（或稱水量計、水表)間之設備。內 </w:t>
      </w:r>
      <w:r>
        <w:rPr>
          <w:color w:val="0033CC"/>
        </w:rPr>
        <w:t>線指量水器後至水栓間之設備。若設有總量水器者，以總量水器為內外線分界。</w:t>
      </w:r>
    </w:p>
    <w:p>
      <w:pPr>
        <w:pStyle w:val="BodyText"/>
        <w:spacing w:line="170" w:lineRule="auto" w:before="3"/>
        <w:ind w:left="864" w:right="71"/>
      </w:pPr>
      <w:r>
        <w:rPr>
          <w:color w:val="0033CC"/>
          <w:w w:val="95"/>
        </w:rPr>
        <w:t>外線由申請用水人向所在地本公司服務（營運）所申請並 繳付應繳各費後，由本公司裝設；內線由申請用水人委託</w:t>
      </w:r>
    </w:p>
    <w:p>
      <w:pPr>
        <w:pStyle w:val="BodyText"/>
        <w:spacing w:line="172" w:lineRule="auto" w:before="118"/>
        <w:ind w:left="807" w:right="71"/>
      </w:pPr>
      <w:r>
        <w:rPr/>
        <w:br w:type="column"/>
      </w:r>
      <w:r>
        <w:rPr>
          <w:color w:val="0033CC"/>
          <w:w w:val="95"/>
        </w:rPr>
        <w:t>合格自來水管承裝商裝設，但情形特殊經雙方同 </w:t>
      </w:r>
      <w:r>
        <w:rPr>
          <w:color w:val="0033CC"/>
        </w:rPr>
        <w:t>意者，得併外線計費由本公司裝設。</w:t>
      </w:r>
    </w:p>
    <w:p>
      <w:pPr>
        <w:pStyle w:val="BodyText"/>
        <w:spacing w:line="172" w:lineRule="auto"/>
        <w:ind w:left="819" w:right="59"/>
      </w:pPr>
      <w:r>
        <w:rPr>
          <w:color w:val="0033CC"/>
          <w:w w:val="95"/>
        </w:rPr>
        <w:t>外線如以加大口徑辦理，並由本公司負擔加大部 </w:t>
      </w:r>
      <w:r>
        <w:rPr>
          <w:color w:val="0033CC"/>
        </w:rPr>
        <w:t>分之差額者，用戶不得反對本公司駁接他人使 用。</w:t>
      </w:r>
    </w:p>
    <w:p>
      <w:pPr>
        <w:pStyle w:val="BodyText"/>
        <w:spacing w:line="172" w:lineRule="auto"/>
        <w:ind w:right="71" w:hanging="687"/>
        <w:jc w:val="both"/>
      </w:pPr>
      <w:r>
        <w:rPr>
          <w:color w:val="0033CC"/>
          <w:w w:val="95"/>
        </w:rPr>
        <w:t>第十二條：用水設備如須使用或通過他人之土地、建築物或 </w:t>
      </w:r>
      <w:r>
        <w:rPr>
          <w:color w:val="0033CC"/>
        </w:rPr>
        <w:t>接用他人所有水管，申請用水人應事先取得所有權人或管理人之同意書，或外線使用他人土地依自來水法第六十一條之二規定取得確認有埋設權之證明文件。如在施工期間或日後發生糾紛，由申請用水人自行負責。</w:t>
      </w:r>
    </w:p>
    <w:p>
      <w:pPr>
        <w:pStyle w:val="BodyText"/>
        <w:spacing w:line="172" w:lineRule="auto"/>
        <w:ind w:right="85"/>
      </w:pPr>
      <w:r>
        <w:rPr>
          <w:color w:val="0033CC"/>
          <w:w w:val="95"/>
        </w:rPr>
        <w:t>前項外線通過之土地，為既成計畫道路或供公眾 </w:t>
      </w:r>
      <w:r>
        <w:rPr>
          <w:color w:val="0033CC"/>
        </w:rPr>
        <w:t>通行具有公用地役關係之公路、道路或現有巷 </w:t>
      </w:r>
      <w:r>
        <w:rPr>
          <w:color w:val="0033CC"/>
          <w:w w:val="95"/>
        </w:rPr>
        <w:t>道，且經直轄市、縣（市）主管機關核定許可挖 掘埋設者，申請用水人免取得所有權人同意書或 設定地上權，本公司得請求申請用水人以書面承 諾在施工期間或日後發生糾紛，依自來水法第六 </w:t>
      </w:r>
      <w:r>
        <w:rPr>
          <w:color w:val="0033CC"/>
        </w:rPr>
        <w:t>十一條之二規定自行負責處理。</w:t>
      </w:r>
    </w:p>
    <w:p>
      <w:pPr>
        <w:pStyle w:val="BodyText"/>
        <w:spacing w:line="172" w:lineRule="auto"/>
        <w:ind w:right="83" w:hanging="687"/>
      </w:pPr>
      <w:r>
        <w:rPr>
          <w:color w:val="0033CC"/>
          <w:w w:val="95"/>
        </w:rPr>
        <w:t>第十三條：用戶用水設備內線工程，其設計圖應先送所在地 本公司服務（營運）所審定始得施工。工程完竣 後，經所在地本公司服務（營運）所或由本公司 </w:t>
      </w:r>
      <w:r>
        <w:rPr>
          <w:color w:val="0033CC"/>
        </w:rPr>
        <w:t>委託相關專業團體代為檢驗合格，始得供水。 </w:t>
      </w:r>
      <w:r>
        <w:rPr>
          <w:color w:val="0033CC"/>
          <w:w w:val="95"/>
        </w:rPr>
        <w:t>前項審查及檢驗費用，本公司得依主管機關核定 </w:t>
      </w:r>
      <w:r>
        <w:rPr>
          <w:color w:val="0033CC"/>
        </w:rPr>
        <w:t>之收費標準向用戶收取。</w:t>
      </w:r>
    </w:p>
    <w:p>
      <w:pPr>
        <w:pStyle w:val="BodyText"/>
        <w:spacing w:line="172" w:lineRule="auto"/>
        <w:ind w:right="224"/>
      </w:pPr>
      <w:r>
        <w:rPr>
          <w:color w:val="0033CC"/>
          <w:w w:val="95"/>
        </w:rPr>
        <w:t>供水後內線用水設備，用戶應自行負責管理維 </w:t>
      </w:r>
      <w:r>
        <w:rPr>
          <w:color w:val="0033CC"/>
        </w:rPr>
        <w:t>護。</w:t>
      </w:r>
    </w:p>
    <w:p>
      <w:pPr>
        <w:pStyle w:val="BodyText"/>
        <w:spacing w:line="172" w:lineRule="auto"/>
        <w:ind w:right="84"/>
      </w:pPr>
      <w:r>
        <w:rPr>
          <w:color w:val="0033CC"/>
        </w:rPr>
        <w:t>用戶未經本公司同意，私自變更用水設備及表 </w:t>
      </w:r>
      <w:r>
        <w:rPr>
          <w:color w:val="0033CC"/>
          <w:w w:val="95"/>
        </w:rPr>
        <w:t>位，造成本公司損害者，應負賠償責任；其因而 致本公司應對第三人負損害賠償責任者，亦同。</w:t>
      </w:r>
    </w:p>
    <w:p>
      <w:pPr>
        <w:pStyle w:val="BodyText"/>
        <w:spacing w:line="172" w:lineRule="auto"/>
        <w:ind w:right="71" w:hanging="687"/>
        <w:jc w:val="both"/>
      </w:pPr>
      <w:r>
        <w:rPr>
          <w:color w:val="0033CC"/>
          <w:w w:val="95"/>
        </w:rPr>
        <w:t>第十四條：因配水管之遷移或其他事由而有移改用戶用水設 </w:t>
      </w:r>
      <w:r>
        <w:rPr>
          <w:color w:val="0033CC"/>
        </w:rPr>
        <w:t>備外線之必要時，用戶不得拒絕本公司辦理，本公司不得向用戶收取費用。</w:t>
      </w:r>
    </w:p>
    <w:p>
      <w:pPr>
        <w:pStyle w:val="BodyText"/>
        <w:spacing w:line="170" w:lineRule="auto"/>
        <w:ind w:left="807" w:right="71" w:hanging="701"/>
        <w:jc w:val="both"/>
      </w:pPr>
      <w:r>
        <w:rPr>
          <w:color w:val="0033CC"/>
          <w:w w:val="95"/>
        </w:rPr>
        <w:t>第十五條：申請裝設私有消防栓，準用本章各有關條文之規 </w:t>
      </w:r>
      <w:r>
        <w:rPr>
          <w:color w:val="0033CC"/>
        </w:rPr>
        <w:t>定，裝置量水器計收水費。</w:t>
      </w:r>
    </w:p>
    <w:p>
      <w:pPr>
        <w:pStyle w:val="BodyText"/>
        <w:spacing w:line="170" w:lineRule="auto"/>
        <w:ind w:right="71" w:hanging="687"/>
        <w:jc w:val="both"/>
      </w:pPr>
      <w:r>
        <w:rPr>
          <w:color w:val="0033CC"/>
          <w:w w:val="95"/>
        </w:rPr>
        <w:t>第十六條：用戶用水設備發生漏水時，其外線部分由本公司 </w:t>
      </w:r>
      <w:r>
        <w:rPr>
          <w:color w:val="0033CC"/>
        </w:rPr>
        <w:t>負擔費用代為修理，惟於施工必要範圍內，必須挖掘用戶地面或拆損其構造物時，除漏水係可歸責於本公司之事由外，僅由本公司回復至原有使用功能。</w:t>
      </w:r>
    </w:p>
    <w:p>
      <w:pPr>
        <w:pStyle w:val="BodyText"/>
        <w:spacing w:line="172" w:lineRule="auto"/>
        <w:ind w:left="807" w:right="71"/>
      </w:pPr>
      <w:r>
        <w:rPr>
          <w:color w:val="0033CC"/>
          <w:w w:val="95"/>
        </w:rPr>
        <w:t>內線部分漏水，由用戶自行雇用合格自來水管承 </w:t>
      </w:r>
      <w:r>
        <w:rPr>
          <w:color w:val="0033CC"/>
        </w:rPr>
        <w:t>裝商辦理。</w:t>
      </w:r>
    </w:p>
    <w:p>
      <w:pPr>
        <w:pStyle w:val="BodyText"/>
        <w:spacing w:line="170" w:lineRule="auto"/>
        <w:ind w:left="807" w:right="71"/>
      </w:pPr>
      <w:r>
        <w:rPr>
          <w:color w:val="0033CC"/>
          <w:w w:val="95"/>
        </w:rPr>
        <w:t>本公司因處理違章用水案件而須拆除管線，或停 </w:t>
      </w:r>
      <w:r>
        <w:rPr>
          <w:color w:val="0033CC"/>
        </w:rPr>
        <w:t>水所必需之措施，比照第一項辦理。</w:t>
      </w:r>
    </w:p>
    <w:p>
      <w:pPr>
        <w:pStyle w:val="BodyText"/>
        <w:spacing w:line="170" w:lineRule="auto"/>
        <w:ind w:left="819" w:hanging="711"/>
        <w:jc w:val="both"/>
      </w:pPr>
      <w:r>
        <w:rPr>
          <w:color w:val="0033CC"/>
        </w:rPr>
        <w:t>第十七條：建築物拆除或重建時，用戶應申請廢止用水，繳清應繳水費及裝置拆除費，由本公司代為拆除其原有外線用水設備。</w:t>
      </w:r>
    </w:p>
    <w:p>
      <w:pPr>
        <w:pStyle w:val="BodyText"/>
        <w:spacing w:line="172" w:lineRule="auto"/>
        <w:ind w:left="819" w:right="59" w:hanging="8"/>
        <w:jc w:val="both"/>
      </w:pPr>
      <w:r>
        <w:rPr>
          <w:color w:val="0033CC"/>
        </w:rPr>
        <w:t>前項情形，用戶如未申請廢止，本公司得逕行拆</w:t>
      </w:r>
      <w:r>
        <w:rPr>
          <w:color w:val="0033CC"/>
          <w:w w:val="95"/>
        </w:rPr>
        <w:t>除，並得向用戶請求應繳水費及拆除費用。拆除 前，應以書面通知用戶，但經本公司多方查詢而 </w:t>
      </w:r>
      <w:r>
        <w:rPr>
          <w:color w:val="0033CC"/>
        </w:rPr>
        <w:t>無法通知者，不在此限。</w:t>
      </w:r>
    </w:p>
    <w:p>
      <w:pPr>
        <w:pStyle w:val="BodyText"/>
        <w:spacing w:line="172" w:lineRule="auto"/>
        <w:ind w:left="812" w:right="66"/>
      </w:pPr>
      <w:r>
        <w:rPr>
          <w:color w:val="0033CC"/>
        </w:rPr>
        <w:t>拆除後，其原有外線用水設備，視為廢棄物。 </w:t>
      </w:r>
      <w:r>
        <w:rPr>
          <w:color w:val="0033CC"/>
          <w:w w:val="95"/>
        </w:rPr>
        <w:t>若本公司依現場認定用戶有臨時用水需要，經通 </w:t>
      </w:r>
      <w:r>
        <w:rPr>
          <w:color w:val="0033CC"/>
        </w:rPr>
        <w:t>知用戶後，得將供水種類變更為臨時用水。</w:t>
      </w:r>
    </w:p>
    <w:p>
      <w:pPr>
        <w:pStyle w:val="BodyText"/>
        <w:spacing w:line="172" w:lineRule="auto"/>
        <w:ind w:left="819" w:right="57" w:hanging="713"/>
        <w:jc w:val="both"/>
      </w:pPr>
      <w:r>
        <w:rPr>
          <w:color w:val="0033CC"/>
        </w:rPr>
        <w:t>第十八條：本公司得派穿著制服並配戴識別證之員工或委外</w:t>
      </w:r>
      <w:r>
        <w:rPr>
          <w:color w:val="0033CC"/>
          <w:w w:val="95"/>
        </w:rPr>
        <w:t>承攬人員，於白晝檢查用戶用水設備，或查錄用 </w:t>
      </w:r>
      <w:r>
        <w:rPr>
          <w:color w:val="0033CC"/>
        </w:rPr>
        <w:t>水量、裝表、拆表、換表、封印、取締違章用水等事項，用戶非有正當理由不得拒絕。</w:t>
      </w:r>
    </w:p>
    <w:p>
      <w:pPr>
        <w:pStyle w:val="BodyText"/>
        <w:tabs>
          <w:tab w:pos="2173" w:val="left" w:leader="none"/>
        </w:tabs>
        <w:spacing w:line="172" w:lineRule="auto"/>
        <w:ind w:left="1336" w:right="54" w:hanging="512"/>
      </w:pPr>
      <w:r>
        <w:rPr>
          <w:color w:val="0033CC"/>
          <w:w w:val="95"/>
        </w:rPr>
        <w:t>前項作業，於徵得用戶同意後，得於夜間為之。 </w:t>
      </w:r>
      <w:r>
        <w:rPr>
          <w:color w:val="0033CC"/>
        </w:rPr>
        <w:t>第</w:t>
      </w:r>
      <w:r>
        <w:rPr>
          <w:color w:val="0033CC"/>
          <w:spacing w:val="-2"/>
        </w:rPr>
        <w:t> </w:t>
      </w:r>
      <w:r>
        <w:rPr>
          <w:color w:val="0033CC"/>
        </w:rPr>
        <w:t>五</w:t>
      </w:r>
      <w:r>
        <w:rPr>
          <w:color w:val="0033CC"/>
          <w:spacing w:val="-2"/>
        </w:rPr>
        <w:t> </w:t>
      </w:r>
      <w:r>
        <w:rPr>
          <w:color w:val="0033CC"/>
        </w:rPr>
        <w:t>章</w:t>
        <w:tab/>
        <w:t>量水器</w:t>
      </w:r>
    </w:p>
    <w:p>
      <w:pPr>
        <w:pStyle w:val="BodyText"/>
        <w:spacing w:line="170" w:lineRule="auto"/>
        <w:ind w:left="807" w:right="71" w:hanging="701"/>
        <w:jc w:val="both"/>
      </w:pPr>
      <w:r>
        <w:rPr>
          <w:color w:val="0033CC"/>
          <w:w w:val="95"/>
        </w:rPr>
        <w:t>第十九條：設置間接加壓用水設備之共同用戶，應裝置總量 </w:t>
      </w:r>
      <w:r>
        <w:rPr>
          <w:color w:val="0033CC"/>
        </w:rPr>
        <w:t>水器，並分戶裝置量水器。</w:t>
      </w:r>
    </w:p>
    <w:p>
      <w:pPr>
        <w:pStyle w:val="BodyText"/>
        <w:spacing w:line="172" w:lineRule="auto"/>
        <w:ind w:right="85"/>
      </w:pPr>
      <w:r>
        <w:rPr>
          <w:color w:val="0033CC"/>
        </w:rPr>
        <w:t>量水器由本公司提供，用戶應妥善保管。除天 </w:t>
      </w:r>
      <w:r>
        <w:rPr>
          <w:color w:val="0033CC"/>
          <w:w w:val="95"/>
        </w:rPr>
        <w:t>災、事變或其他不可歸責於用戶之事由外，量水 器如有毀損，用戶應依本公司所定之價額賠償本 </w:t>
      </w:r>
      <w:r>
        <w:rPr>
          <w:color w:val="0033CC"/>
        </w:rPr>
        <w:t>公司。</w:t>
      </w:r>
    </w:p>
    <w:p>
      <w:pPr>
        <w:pStyle w:val="BodyText"/>
        <w:spacing w:line="124" w:lineRule="exact"/>
      </w:pPr>
      <w:r>
        <w:rPr>
          <w:color w:val="0033CC"/>
        </w:rPr>
        <w:t>前項所稱量水器包括總量水器在內。</w:t>
      </w:r>
    </w:p>
    <w:p>
      <w:pPr>
        <w:pStyle w:val="BodyText"/>
        <w:spacing w:line="172" w:lineRule="auto"/>
        <w:ind w:right="71" w:hanging="687"/>
        <w:jc w:val="both"/>
      </w:pPr>
      <w:r>
        <w:rPr>
          <w:color w:val="0033CC"/>
          <w:w w:val="95"/>
        </w:rPr>
        <w:t>第二十條：量水器裝置位置及適用口徑由用戶依本公司之表 </w:t>
      </w:r>
      <w:r>
        <w:rPr>
          <w:color w:val="0033CC"/>
        </w:rPr>
        <w:t>位設置原則及用戶用水設備標準設計，並經本公司審定。</w:t>
      </w:r>
    </w:p>
    <w:p>
      <w:pPr>
        <w:pStyle w:val="BodyText"/>
        <w:spacing w:line="172" w:lineRule="auto"/>
        <w:ind w:right="85"/>
      </w:pPr>
      <w:r>
        <w:rPr>
          <w:color w:val="0033CC"/>
          <w:w w:val="95"/>
        </w:rPr>
        <w:t>前項情形如因環境或用水情況改變，本公司認有 </w:t>
      </w:r>
      <w:r>
        <w:rPr>
          <w:color w:val="0033CC"/>
        </w:rPr>
        <w:t>必要時，得遷移或變更之，其費用由本公司負 擔。</w:t>
      </w:r>
    </w:p>
    <w:p>
      <w:pPr>
        <w:pStyle w:val="BodyText"/>
        <w:spacing w:line="172" w:lineRule="auto"/>
        <w:ind w:right="85"/>
      </w:pPr>
      <w:r>
        <w:rPr>
          <w:color w:val="0033CC"/>
          <w:w w:val="95"/>
        </w:rPr>
        <w:t>需遷移或變更事由係用戶造成時，本公司應先以 書面通知限期改善，如用戶逾期仍未改善或無法 </w:t>
      </w:r>
      <w:r>
        <w:rPr>
          <w:color w:val="0033CC"/>
        </w:rPr>
        <w:t>改善者，本公司得代為改善，其費用由用戶負 </w:t>
      </w:r>
      <w:r>
        <w:rPr>
          <w:color w:val="0033CC"/>
          <w:w w:val="95"/>
        </w:rPr>
        <w:t>擔。因施工之必要範圍而損壞用戶地面時，僅由 </w:t>
      </w:r>
      <w:r>
        <w:rPr>
          <w:color w:val="0033CC"/>
        </w:rPr>
        <w:t>本公司回復至原有使用功能。</w:t>
      </w:r>
    </w:p>
    <w:p>
      <w:pPr>
        <w:pStyle w:val="BodyText"/>
        <w:spacing w:line="172" w:lineRule="auto" w:before="118"/>
        <w:ind w:left="913" w:right="27"/>
        <w:jc w:val="both"/>
      </w:pPr>
      <w:r>
        <w:rPr/>
        <w:br w:type="column"/>
      </w:r>
      <w:r>
        <w:rPr>
          <w:color w:val="0033CC"/>
          <w:w w:val="95"/>
        </w:rPr>
        <w:t>如因用戶之事由致本公司代為改善有困難且用 戶仍不自行改善者，本公司得停止供水。因用 戶不改善而致本公司受損害者，本公司並得就 其損害要求損害賠償。如因而致本公司需對第 </w:t>
      </w:r>
      <w:r>
        <w:rPr>
          <w:color w:val="0033CC"/>
        </w:rPr>
        <w:t>三人負損害賠償責任者，亦同。</w:t>
      </w:r>
    </w:p>
    <w:p>
      <w:pPr>
        <w:pStyle w:val="BodyText"/>
        <w:spacing w:line="172" w:lineRule="auto"/>
        <w:ind w:left="913" w:right="13" w:hanging="826"/>
        <w:jc w:val="both"/>
      </w:pPr>
      <w:r>
        <w:rPr>
          <w:color w:val="0033CC"/>
          <w:w w:val="95"/>
        </w:rPr>
        <w:t>第二十一條：本公司應確保量水器之正確計量，如用戶認為 </w:t>
      </w:r>
      <w:r>
        <w:rPr>
          <w:color w:val="0033CC"/>
        </w:rPr>
        <w:t>所裝量水器有失效或不準確時，得申請本公司派員至現場複查並填具勘查紀錄表。</w:t>
      </w:r>
    </w:p>
    <w:p>
      <w:pPr>
        <w:pStyle w:val="BodyText"/>
        <w:spacing w:line="172" w:lineRule="auto"/>
        <w:ind w:left="913" w:right="27"/>
        <w:jc w:val="both"/>
      </w:pPr>
      <w:r>
        <w:rPr>
          <w:color w:val="0033CC"/>
          <w:w w:val="95"/>
        </w:rPr>
        <w:t>若用戶對現場檢視結果仍有疑慮者，得依「糾 紛度量衡器鑑定辦法」，向度量衡專責機關及 其所屬分局申請量水器鑑定；其鑑定結果若合 於標準，由用戶負擔鑑定費；若不合標準，該 費用由本公司負擔；如屬快轉，並應按比例核 </w:t>
      </w:r>
      <w:r>
        <w:rPr>
          <w:color w:val="0033CC"/>
        </w:rPr>
        <w:t>減水費，核減應自水費突增之月份起算。</w:t>
      </w:r>
    </w:p>
    <w:p>
      <w:pPr>
        <w:pStyle w:val="BodyText"/>
        <w:tabs>
          <w:tab w:pos="2099" w:val="left" w:leader="none"/>
        </w:tabs>
        <w:spacing w:line="123" w:lineRule="exact"/>
        <w:ind w:left="1261"/>
      </w:pPr>
      <w:r>
        <w:rPr>
          <w:color w:val="0033CC"/>
        </w:rPr>
        <w:t>第</w:t>
      </w:r>
      <w:r>
        <w:rPr>
          <w:color w:val="0033CC"/>
          <w:spacing w:val="-2"/>
        </w:rPr>
        <w:t> </w:t>
      </w:r>
      <w:r>
        <w:rPr>
          <w:color w:val="0033CC"/>
        </w:rPr>
        <w:t>六</w:t>
      </w:r>
      <w:r>
        <w:rPr>
          <w:color w:val="0033CC"/>
          <w:spacing w:val="-2"/>
        </w:rPr>
        <w:t> </w:t>
      </w:r>
      <w:r>
        <w:rPr>
          <w:color w:val="0033CC"/>
        </w:rPr>
        <w:t>章</w:t>
        <w:tab/>
        <w:t>抄表收費</w:t>
      </w:r>
    </w:p>
    <w:p>
      <w:pPr>
        <w:pStyle w:val="BodyText"/>
        <w:spacing w:line="172" w:lineRule="auto" w:before="5"/>
        <w:ind w:left="915" w:right="37" w:hanging="852"/>
        <w:jc w:val="both"/>
      </w:pPr>
      <w:r>
        <w:rPr>
          <w:color w:val="0033CC"/>
          <w:w w:val="95"/>
        </w:rPr>
        <w:t>第二十二條：用戶用水量以度數計算，每立方公尺水量為一 </w:t>
      </w:r>
      <w:r>
        <w:rPr>
          <w:color w:val="0033CC"/>
        </w:rPr>
        <w:t>度。</w:t>
      </w:r>
    </w:p>
    <w:p>
      <w:pPr>
        <w:pStyle w:val="BodyText"/>
        <w:spacing w:line="170" w:lineRule="auto"/>
        <w:ind w:left="927" w:right="13" w:hanging="840"/>
        <w:jc w:val="both"/>
      </w:pPr>
      <w:r>
        <w:rPr>
          <w:color w:val="0033CC"/>
          <w:w w:val="95"/>
        </w:rPr>
        <w:t>第二十三條：本公司每月或隔月抄表收費一次，必要時得調 </w:t>
      </w:r>
      <w:r>
        <w:rPr>
          <w:color w:val="0033CC"/>
        </w:rPr>
        <w:t>整之，但應於事前以書面通知用戶。</w:t>
      </w:r>
    </w:p>
    <w:p>
      <w:pPr>
        <w:pStyle w:val="BodyText"/>
        <w:spacing w:line="170" w:lineRule="auto" w:before="3"/>
        <w:ind w:left="927" w:right="12" w:hanging="840"/>
        <w:jc w:val="both"/>
      </w:pPr>
      <w:r>
        <w:rPr>
          <w:color w:val="0033CC"/>
          <w:w w:val="95"/>
        </w:rPr>
        <w:t>第二十四條：因用戶之事由，致不能抄表時，該期用水量暫 照上期用水度數計算，於下期抄表時結算之。 如連續二次無法抄表，本公司得以書面或電話 通知約期候抄，仍無法抄表時，得按量水器口 </w:t>
      </w:r>
      <w:r>
        <w:rPr>
          <w:color w:val="0033CC"/>
        </w:rPr>
        <w:t>徑流量推計，並於抄見時結算。</w:t>
      </w:r>
    </w:p>
    <w:p>
      <w:pPr>
        <w:pStyle w:val="BodyText"/>
        <w:spacing w:line="172" w:lineRule="auto" w:before="2"/>
        <w:ind w:left="942" w:right="1" w:hanging="855"/>
        <w:jc w:val="both"/>
      </w:pPr>
      <w:r>
        <w:rPr>
          <w:color w:val="0033CC"/>
        </w:rPr>
        <w:t>第二十五條：量水器發生故障或其他原因，致不能正確表示</w:t>
      </w:r>
      <w:r>
        <w:rPr>
          <w:color w:val="0033CC"/>
          <w:w w:val="95"/>
        </w:rPr>
        <w:t>實用度數時，本公司得按該用戶量水器失效前 兩期（大用水戶及機關用戶按量水器失效前三 期）正常用水平均度數核算水費。用戶用水有 季節性變化者，本公司得按其前一年度同期用</w:t>
      </w:r>
      <w:r>
        <w:rPr>
          <w:color w:val="0033CC"/>
        </w:rPr>
        <w:t>水度數推計之。</w:t>
      </w:r>
    </w:p>
    <w:p>
      <w:pPr>
        <w:pStyle w:val="BodyText"/>
        <w:spacing w:line="172" w:lineRule="auto"/>
        <w:ind w:left="942"/>
        <w:jc w:val="both"/>
      </w:pPr>
      <w:r>
        <w:rPr>
          <w:color w:val="0033CC"/>
          <w:w w:val="95"/>
        </w:rPr>
        <w:t>普通用水水費推計，應採合理且有利於用戶之 方式為之。其餘各類供水種類不能適用前項規 定核算時，得由本公司按用水時間及量水器口 徑流量估計，或按用水人口或其他適當方法計</w:t>
      </w:r>
      <w:r>
        <w:rPr>
          <w:color w:val="0033CC"/>
        </w:rPr>
        <w:t>算之。</w:t>
      </w:r>
    </w:p>
    <w:p>
      <w:pPr>
        <w:pStyle w:val="BodyText"/>
        <w:spacing w:line="172" w:lineRule="auto"/>
        <w:ind w:left="927" w:right="13" w:hanging="840"/>
        <w:jc w:val="both"/>
      </w:pPr>
      <w:r>
        <w:rPr>
          <w:color w:val="0033CC"/>
          <w:w w:val="95"/>
        </w:rPr>
        <w:t>第二十六條：本公司應收之水費（包括基本費及依用水量計 算之用水費）及其他各項費用，均依報經主管 </w:t>
      </w:r>
      <w:r>
        <w:rPr>
          <w:color w:val="0033CC"/>
        </w:rPr>
        <w:t>機關核定之標準計收。</w:t>
      </w:r>
    </w:p>
    <w:p>
      <w:pPr>
        <w:pStyle w:val="BodyText"/>
        <w:spacing w:line="172" w:lineRule="auto"/>
        <w:ind w:left="927" w:right="12"/>
        <w:jc w:val="both"/>
      </w:pPr>
      <w:r>
        <w:rPr>
          <w:color w:val="0033CC"/>
          <w:w w:val="95"/>
        </w:rPr>
        <w:t>本公司得依法隨水費附徵或代收水源保育與回 饋費、清除處理費</w:t>
      </w:r>
      <w:r>
        <w:rPr>
          <w:color w:val="FF0000"/>
          <w:w w:val="95"/>
        </w:rPr>
        <w:t>、</w:t>
      </w:r>
      <w:r>
        <w:rPr>
          <w:color w:val="0033CC"/>
          <w:w w:val="95"/>
        </w:rPr>
        <w:t>污水下水道使用費，及代 </w:t>
      </w:r>
      <w:r>
        <w:rPr>
          <w:color w:val="0033CC"/>
        </w:rPr>
        <w:t>管或接管之操作維護費。</w:t>
      </w:r>
    </w:p>
    <w:p>
      <w:pPr>
        <w:pStyle w:val="BodyText"/>
        <w:spacing w:line="172" w:lineRule="auto"/>
        <w:ind w:left="942" w:right="1" w:hanging="855"/>
        <w:jc w:val="both"/>
      </w:pPr>
      <w:r>
        <w:rPr>
          <w:color w:val="0033CC"/>
        </w:rPr>
        <w:t>第二十七條：通過總量水器之示度超過各用戶量水器示度之</w:t>
      </w:r>
      <w:r>
        <w:rPr>
          <w:color w:val="0033CC"/>
          <w:w w:val="95"/>
        </w:rPr>
        <w:t>和時，差額水量由各戶平均分擔，但各用戶間 另有書面約定，並以書面通知本公司者，依其</w:t>
      </w:r>
      <w:r>
        <w:rPr>
          <w:color w:val="0033CC"/>
        </w:rPr>
        <w:t>約定。</w:t>
      </w:r>
    </w:p>
    <w:p>
      <w:pPr>
        <w:pStyle w:val="BodyText"/>
        <w:spacing w:line="172" w:lineRule="auto"/>
        <w:ind w:left="927" w:right="152" w:hanging="840"/>
      </w:pPr>
      <w:r>
        <w:rPr>
          <w:color w:val="0033CC"/>
          <w:w w:val="95"/>
        </w:rPr>
        <w:t>第二十八條：同一量水器適用於二種以上不同費率之用水 </w:t>
      </w:r>
      <w:r>
        <w:rPr>
          <w:color w:val="0033CC"/>
        </w:rPr>
        <w:t>者，按其高費率收費。</w:t>
      </w:r>
    </w:p>
    <w:p>
      <w:pPr>
        <w:pStyle w:val="BodyText"/>
        <w:spacing w:line="172" w:lineRule="auto"/>
        <w:ind w:left="939" w:hanging="8"/>
        <w:jc w:val="both"/>
      </w:pPr>
      <w:r>
        <w:rPr>
          <w:color w:val="0033CC"/>
        </w:rPr>
        <w:t>特殊高成本地區之用水，除基本用水量按一般</w:t>
      </w:r>
      <w:r>
        <w:rPr>
          <w:color w:val="0033CC"/>
          <w:w w:val="95"/>
        </w:rPr>
        <w:t>水價收取外，超過基本用水量部分得按當地成 本酌加報酬計收，其實施辦法報經中央主管機 </w:t>
      </w:r>
      <w:r>
        <w:rPr>
          <w:color w:val="0033CC"/>
        </w:rPr>
        <w:t>關核定後公告實施。</w:t>
      </w:r>
    </w:p>
    <w:p>
      <w:pPr>
        <w:pStyle w:val="BodyText"/>
        <w:spacing w:line="172" w:lineRule="auto"/>
        <w:ind w:left="913" w:right="13" w:hanging="826"/>
        <w:jc w:val="both"/>
      </w:pPr>
      <w:r>
        <w:rPr>
          <w:color w:val="0033CC"/>
          <w:w w:val="95"/>
        </w:rPr>
        <w:t>第二十九條：因特殊情形採按口計費之普通用水用戶，其水 </w:t>
      </w:r>
      <w:r>
        <w:rPr>
          <w:color w:val="0033CC"/>
        </w:rPr>
        <w:t>費以每人每月五度計算。</w:t>
      </w:r>
    </w:p>
    <w:p>
      <w:pPr>
        <w:pStyle w:val="BodyText"/>
        <w:spacing w:line="170" w:lineRule="auto"/>
        <w:ind w:left="829" w:right="119" w:hanging="708"/>
      </w:pPr>
      <w:r>
        <w:rPr>
          <w:color w:val="0033CC"/>
          <w:w w:val="95"/>
        </w:rPr>
        <w:t>第三十條：用戶用水日數不足一個月或量水器口徑如有變 </w:t>
      </w:r>
      <w:r>
        <w:rPr>
          <w:color w:val="0033CC"/>
        </w:rPr>
        <w:t>動，當月份基本費按使用日數比例計收。</w:t>
      </w:r>
    </w:p>
    <w:p>
      <w:pPr>
        <w:pStyle w:val="BodyText"/>
        <w:spacing w:line="170" w:lineRule="auto"/>
        <w:ind w:left="927" w:right="13" w:hanging="840"/>
        <w:jc w:val="both"/>
      </w:pPr>
      <w:r>
        <w:rPr>
          <w:color w:val="0033CC"/>
          <w:w w:val="95"/>
        </w:rPr>
        <w:t>第三十一條：用戶於月中變更用水種別應即抄表，按抄表使 </w:t>
      </w:r>
      <w:r>
        <w:rPr>
          <w:color w:val="0033CC"/>
        </w:rPr>
        <w:t>用度數結算變更前水費。</w:t>
      </w:r>
    </w:p>
    <w:p>
      <w:pPr>
        <w:pStyle w:val="BodyText"/>
        <w:spacing w:line="172" w:lineRule="auto"/>
        <w:ind w:left="942" w:right="1" w:hanging="855"/>
        <w:jc w:val="both"/>
      </w:pPr>
      <w:r>
        <w:rPr>
          <w:color w:val="0033CC"/>
        </w:rPr>
        <w:t>第三十二條：本公司因不可抗力之事由致停止供水連續超過</w:t>
      </w:r>
      <w:r>
        <w:rPr>
          <w:color w:val="0033CC"/>
          <w:w w:val="95"/>
        </w:rPr>
        <w:t>二十四小時者，當月基本費按停水日數比例扣</w:t>
      </w:r>
      <w:r>
        <w:rPr>
          <w:color w:val="0033CC"/>
        </w:rPr>
        <w:t>減。</w:t>
      </w:r>
    </w:p>
    <w:p>
      <w:pPr>
        <w:pStyle w:val="BodyText"/>
        <w:spacing w:line="172" w:lineRule="auto"/>
        <w:ind w:left="927" w:right="1" w:firstLine="14"/>
      </w:pPr>
      <w:r>
        <w:rPr>
          <w:color w:val="0033CC"/>
          <w:w w:val="95"/>
        </w:rPr>
        <w:t>停水日數連續超過七十二小時或同一停水事件</w:t>
      </w:r>
      <w:r>
        <w:rPr>
          <w:color w:val="0033CC"/>
        </w:rPr>
        <w:t>累積停水超過六日者，除依前項扣減基本費 外，另按停水一日扣減一日用水費。</w:t>
      </w:r>
    </w:p>
    <w:p>
      <w:pPr>
        <w:pStyle w:val="BodyText"/>
        <w:spacing w:line="172" w:lineRule="auto"/>
        <w:ind w:left="927" w:right="13"/>
        <w:jc w:val="both"/>
      </w:pPr>
      <w:r>
        <w:rPr>
          <w:color w:val="0033CC"/>
          <w:w w:val="95"/>
        </w:rPr>
        <w:t>停水日數連續超過七日或同一停水事件累積超 過十四日者，除依前項扣減外，超過部分停水 </w:t>
      </w:r>
      <w:r>
        <w:rPr>
          <w:color w:val="0033CC"/>
        </w:rPr>
        <w:t>一日再扣減一日用水費。</w:t>
      </w:r>
    </w:p>
    <w:p>
      <w:pPr>
        <w:pStyle w:val="BodyText"/>
        <w:spacing w:line="172" w:lineRule="auto"/>
        <w:ind w:left="927" w:right="13" w:hanging="840"/>
        <w:jc w:val="both"/>
      </w:pPr>
      <w:r>
        <w:rPr>
          <w:color w:val="0033CC"/>
          <w:w w:val="95"/>
        </w:rPr>
        <w:t>第三十三條：用戶應繳水費，經本公司通知後，應於通知之 </w:t>
      </w:r>
      <w:r>
        <w:rPr>
          <w:color w:val="0033CC"/>
        </w:rPr>
        <w:t>繳費日起二十一日內之繳費期限繳付。</w:t>
      </w:r>
    </w:p>
    <w:p>
      <w:pPr>
        <w:pStyle w:val="BodyText"/>
        <w:spacing w:line="170" w:lineRule="auto"/>
        <w:ind w:left="927" w:right="13"/>
        <w:jc w:val="both"/>
      </w:pPr>
      <w:r>
        <w:rPr>
          <w:color w:val="0033CC"/>
          <w:w w:val="95"/>
        </w:rPr>
        <w:t>用戶可委託金融機構自其約定之存款帳戶或信 </w:t>
      </w:r>
      <w:r>
        <w:rPr>
          <w:color w:val="0033CC"/>
        </w:rPr>
        <w:t>用卡帳戶扣款代繳，亦可自行至本公司服務</w:t>
      </w:r>
    </w:p>
    <w:p>
      <w:pPr>
        <w:pStyle w:val="BodyText"/>
        <w:spacing w:line="130" w:lineRule="exact"/>
        <w:ind w:left="927"/>
        <w:jc w:val="both"/>
      </w:pPr>
      <w:r>
        <w:rPr>
          <w:color w:val="0033CC"/>
        </w:rPr>
        <w:t>（營運）所或其他代收水費單位繳付。</w:t>
      </w:r>
    </w:p>
    <w:p>
      <w:pPr>
        <w:pStyle w:val="BodyText"/>
        <w:spacing w:line="172" w:lineRule="auto"/>
        <w:ind w:left="898" w:right="42"/>
      </w:pPr>
      <w:r>
        <w:rPr>
          <w:color w:val="0033CC"/>
          <w:w w:val="95"/>
        </w:rPr>
        <w:t>逾繳費期限七天內繳費者免計遲延繳付費，自 逾繳費期限第八天起至第十四天繳費者，按應 繳水費百分之一加收遲延繳付費；逾繳費期限 第十五天起繳費者，按應繳水費百分之二加收 </w:t>
      </w:r>
      <w:r>
        <w:rPr>
          <w:color w:val="0033CC"/>
        </w:rPr>
        <w:t>遲延繳付費。但遲延繳付費未滿新台幣五元 者，以新台幣五元計。</w:t>
      </w:r>
    </w:p>
    <w:p>
      <w:pPr>
        <w:pStyle w:val="BodyText"/>
        <w:spacing w:line="169" w:lineRule="exact" w:before="79"/>
        <w:ind w:left="729"/>
      </w:pPr>
      <w:r>
        <w:rPr/>
        <w:br w:type="column"/>
      </w:r>
      <w:r>
        <w:rPr>
          <w:color w:val="0033CC"/>
        </w:rPr>
        <w:t>前項遲延繳付費得併入下期水費中收取。</w:t>
      </w:r>
    </w:p>
    <w:p>
      <w:pPr>
        <w:pStyle w:val="BodyText"/>
        <w:spacing w:line="170" w:lineRule="auto" w:before="14"/>
        <w:ind w:left="1003" w:right="449" w:hanging="840"/>
        <w:jc w:val="both"/>
      </w:pPr>
      <w:r>
        <w:rPr>
          <w:color w:val="0033CC"/>
        </w:rPr>
        <w:t>第三十四條：本公司向用戶收取之水費，如有短計或溢收，得於以後月份補正，多退少補。</w:t>
      </w:r>
    </w:p>
    <w:p>
      <w:pPr>
        <w:pStyle w:val="BodyText"/>
        <w:spacing w:line="172" w:lineRule="auto"/>
        <w:ind w:left="988" w:right="461" w:firstLine="2"/>
        <w:jc w:val="both"/>
      </w:pPr>
      <w:r>
        <w:rPr>
          <w:color w:val="0033CC"/>
        </w:rPr>
        <w:t>用戶接到本公司收費通知後，如有疑問，得向所在地本公司服務（營運）所申請複查，複查結果，須更正水費時，未繳者更換水費單據，已繳者差額退還或併入下期水費內計算。</w:t>
      </w:r>
    </w:p>
    <w:p>
      <w:pPr>
        <w:pStyle w:val="BodyText"/>
        <w:spacing w:line="170" w:lineRule="auto"/>
        <w:ind w:left="1003" w:right="449" w:hanging="840"/>
        <w:jc w:val="both"/>
      </w:pPr>
      <w:r>
        <w:rPr>
          <w:color w:val="0033CC"/>
        </w:rPr>
        <w:t>第三十五條：用戶未經申請，私自變更用水用途，如其費率高於變更前者，本公司除通知其補辦手續外，並得視情節追收水費差額，但最高以六個月為限。</w:t>
      </w:r>
    </w:p>
    <w:p>
      <w:pPr>
        <w:pStyle w:val="BodyText"/>
        <w:spacing w:line="170" w:lineRule="auto" w:before="1"/>
        <w:ind w:left="1003" w:right="449" w:hanging="840"/>
        <w:jc w:val="both"/>
      </w:pPr>
      <w:r>
        <w:rPr>
          <w:color w:val="0033CC"/>
        </w:rPr>
        <w:t>第三十六條：市政公共用水之水費，按普通用水水價減收百分之五十。市政公共用水之範圍如下：</w:t>
      </w:r>
    </w:p>
    <w:p>
      <w:pPr>
        <w:pStyle w:val="BodyText"/>
        <w:spacing w:line="172" w:lineRule="auto"/>
        <w:ind w:left="1003" w:right="576" w:firstLine="14"/>
      </w:pPr>
      <w:r>
        <w:rPr>
          <w:color w:val="0033CC"/>
        </w:rPr>
        <w:t>一、公共環境清潔用水：包括公廁、洗街、灑 水、防疫及其他有關公共環境清潔所使用者。 二、公園綠地用水：包括綠地、行道樹、水池及其他有關公園綠地所使用者。</w:t>
      </w:r>
    </w:p>
    <w:p>
      <w:pPr>
        <w:pStyle w:val="BodyText"/>
        <w:spacing w:line="170" w:lineRule="auto"/>
        <w:ind w:left="1003" w:right="449" w:hanging="840"/>
        <w:jc w:val="both"/>
      </w:pPr>
      <w:r>
        <w:rPr>
          <w:color w:val="0033CC"/>
        </w:rPr>
        <w:t>第三十七條：臨時用水，指申請用水之地點無法提供合法接水證件，或用水性質屬臨時性者。分類如下：</w:t>
      </w:r>
    </w:p>
    <w:p>
      <w:pPr>
        <w:pStyle w:val="BodyText"/>
        <w:spacing w:line="172" w:lineRule="auto"/>
        <w:ind w:left="1296" w:right="714" w:hanging="287"/>
      </w:pPr>
      <w:r>
        <w:rPr>
          <w:color w:val="0033CC"/>
        </w:rPr>
        <w:t>一、建物改建：建築物拆除或重建時之短期用水。</w:t>
      </w:r>
    </w:p>
    <w:p>
      <w:pPr>
        <w:pStyle w:val="BodyText"/>
        <w:spacing w:line="170" w:lineRule="auto"/>
        <w:ind w:left="1010" w:right="575"/>
        <w:jc w:val="both"/>
      </w:pPr>
      <w:r>
        <w:rPr>
          <w:color w:val="0033CC"/>
        </w:rPr>
        <w:t>二、工程用水：以建築執照申請之工程用水。 三、違章臨時用水：經前臺灣省政府核准之違章</w:t>
      </w:r>
    </w:p>
    <w:p>
      <w:pPr>
        <w:pStyle w:val="BodyText"/>
        <w:spacing w:line="130" w:lineRule="exact"/>
        <w:ind w:left="1296"/>
      </w:pPr>
      <w:r>
        <w:rPr>
          <w:color w:val="0033CC"/>
        </w:rPr>
        <w:t>建築用水。</w:t>
      </w:r>
    </w:p>
    <w:p>
      <w:pPr>
        <w:pStyle w:val="BodyText"/>
        <w:spacing w:line="170" w:lineRule="auto" w:before="11"/>
        <w:ind w:left="1296" w:right="582" w:hanging="287"/>
      </w:pPr>
      <w:r>
        <w:rPr>
          <w:color w:val="0033CC"/>
        </w:rPr>
        <w:t>四、其他：經有關主管機關或本公司核准之短期用水。</w:t>
      </w:r>
    </w:p>
    <w:p>
      <w:pPr>
        <w:pStyle w:val="BodyText"/>
        <w:spacing w:line="170" w:lineRule="auto" w:before="2"/>
        <w:ind w:left="1031" w:right="560"/>
        <w:jc w:val="both"/>
      </w:pPr>
      <w:r>
        <w:rPr>
          <w:color w:val="0033CC"/>
        </w:rPr>
        <w:t>臨時用水之水費除前項第三款按普通用水水價加收百分之二十外，其餘均按普通用水水價加收百分之五十。</w:t>
      </w:r>
    </w:p>
    <w:p>
      <w:pPr>
        <w:pStyle w:val="BodyText"/>
        <w:spacing w:line="170" w:lineRule="auto" w:before="3"/>
        <w:ind w:left="1003" w:right="449" w:hanging="840"/>
        <w:jc w:val="both"/>
      </w:pPr>
      <w:r>
        <w:rPr>
          <w:color w:val="0033CC"/>
        </w:rPr>
        <w:t>第三十八條：申請臨時用水者，應繳付水費保證金或由本公司所屬同一區管理處用戶具保。但建物改建、違章臨時用水及臨時性買水者不在此限。</w:t>
      </w:r>
    </w:p>
    <w:p>
      <w:pPr>
        <w:pStyle w:val="BodyText"/>
        <w:spacing w:line="170" w:lineRule="auto" w:before="3"/>
        <w:ind w:left="1003" w:right="590"/>
        <w:jc w:val="both"/>
      </w:pPr>
      <w:r>
        <w:rPr>
          <w:color w:val="0033CC"/>
        </w:rPr>
        <w:t>前項保證金，其數額以預估二個月用水之水費為準。用戶於廢止用水後，憑收據向本公司申請退費。如收據遺失者，得以其他證明文件代之。</w:t>
      </w:r>
    </w:p>
    <w:p>
      <w:pPr>
        <w:pStyle w:val="BodyText"/>
        <w:tabs>
          <w:tab w:pos="2227" w:val="left" w:leader="none"/>
        </w:tabs>
        <w:spacing w:line="130" w:lineRule="exact"/>
        <w:ind w:left="1459"/>
      </w:pPr>
      <w:r>
        <w:rPr>
          <w:color w:val="0033CC"/>
        </w:rPr>
        <w:t>第</w:t>
      </w:r>
      <w:r>
        <w:rPr>
          <w:color w:val="0033CC"/>
          <w:spacing w:val="-2"/>
        </w:rPr>
        <w:t> </w:t>
      </w:r>
      <w:r>
        <w:rPr>
          <w:color w:val="0033CC"/>
        </w:rPr>
        <w:t>七</w:t>
      </w:r>
      <w:r>
        <w:rPr>
          <w:color w:val="0033CC"/>
          <w:spacing w:val="-2"/>
        </w:rPr>
        <w:t> </w:t>
      </w:r>
      <w:r>
        <w:rPr>
          <w:color w:val="0033CC"/>
        </w:rPr>
        <w:t>章</w:t>
        <w:tab/>
        <w:t>違章取締</w:t>
      </w:r>
    </w:p>
    <w:p>
      <w:pPr>
        <w:pStyle w:val="BodyText"/>
        <w:spacing w:line="170" w:lineRule="auto" w:before="13"/>
        <w:ind w:left="727" w:right="590" w:hanging="564"/>
      </w:pPr>
      <w:r>
        <w:rPr>
          <w:color w:val="0033CC"/>
        </w:rPr>
        <w:t>第三十九條：用戶有下列情形之一者，本公司得予停止供水： 一、有竊水行為，證據確實者。</w:t>
      </w:r>
    </w:p>
    <w:p>
      <w:pPr>
        <w:pStyle w:val="BodyText"/>
        <w:spacing w:line="170" w:lineRule="auto" w:before="3"/>
        <w:ind w:left="1017" w:right="446" w:hanging="291"/>
      </w:pPr>
      <w:r>
        <w:rPr>
          <w:color w:val="0033CC"/>
        </w:rPr>
        <w:t>二、用水設備或其裝置方式經檢驗不合規定，經限期通知改善，逾期仍不改善者。</w:t>
      </w:r>
    </w:p>
    <w:p>
      <w:pPr>
        <w:pStyle w:val="BodyText"/>
        <w:spacing w:line="172" w:lineRule="auto"/>
        <w:ind w:left="1017" w:right="445" w:hanging="291"/>
      </w:pPr>
      <w:r>
        <w:rPr>
          <w:color w:val="0033CC"/>
        </w:rPr>
        <w:t>三、無正當理由拒絕本公司檢查其用水設備或用水情形者。</w:t>
      </w:r>
    </w:p>
    <w:p>
      <w:pPr>
        <w:pStyle w:val="BodyText"/>
        <w:spacing w:line="170" w:lineRule="auto"/>
        <w:ind w:left="1017" w:right="585" w:hanging="291"/>
      </w:pPr>
      <w:r>
        <w:rPr>
          <w:color w:val="0033CC"/>
        </w:rPr>
        <w:t>四、欠繳應付各費逾期二個月，經限期催繳仍不清付者。</w:t>
      </w:r>
    </w:p>
    <w:p>
      <w:pPr>
        <w:pStyle w:val="BodyText"/>
        <w:spacing w:line="130" w:lineRule="exact"/>
        <w:ind w:left="727"/>
      </w:pPr>
      <w:r>
        <w:rPr>
          <w:color w:val="0033CC"/>
        </w:rPr>
        <w:t>五、拒絕裝設量水器者。</w:t>
      </w:r>
    </w:p>
    <w:p>
      <w:pPr>
        <w:pStyle w:val="BodyText"/>
        <w:spacing w:line="170" w:lineRule="auto" w:before="11"/>
        <w:ind w:left="1017" w:right="585" w:hanging="291"/>
      </w:pPr>
      <w:r>
        <w:rPr>
          <w:color w:val="0033CC"/>
        </w:rPr>
        <w:t>六、擅自將其他管線與自來水管線相連接，經通知改正，在指定期間未改正者。</w:t>
      </w:r>
    </w:p>
    <w:p>
      <w:pPr>
        <w:pStyle w:val="BodyText"/>
        <w:spacing w:line="170" w:lineRule="auto" w:before="3"/>
        <w:ind w:left="1003" w:right="449"/>
        <w:jc w:val="both"/>
      </w:pPr>
      <w:r>
        <w:rPr>
          <w:color w:val="0033CC"/>
        </w:rPr>
        <w:t>前項停止供水原因招致本公司損失時，用戶須負賠償責任。停止供水原因消滅，用戶申請復水時，應先繳付應繳各項費用，始予復水。</w:t>
      </w:r>
    </w:p>
    <w:p>
      <w:pPr>
        <w:pStyle w:val="BodyText"/>
        <w:spacing w:line="130" w:lineRule="exact"/>
        <w:ind w:left="163"/>
      </w:pPr>
      <w:r>
        <w:rPr>
          <w:color w:val="0033CC"/>
          <w:w w:val="95"/>
        </w:rPr>
        <w:t>第四十條：有下列行為之一者，即為竊水：</w:t>
      </w:r>
    </w:p>
    <w:p>
      <w:pPr>
        <w:pStyle w:val="BodyText"/>
        <w:spacing w:line="170" w:lineRule="auto" w:before="12"/>
        <w:ind w:left="727" w:right="585"/>
      </w:pPr>
      <w:r>
        <w:rPr>
          <w:color w:val="0033CC"/>
        </w:rPr>
        <w:t>一、未經本公司許可，在本公司供水管線上取水者。二、繞越所裝量水器私接水管者。</w:t>
      </w:r>
    </w:p>
    <w:p>
      <w:pPr>
        <w:pStyle w:val="BodyText"/>
        <w:spacing w:line="170" w:lineRule="auto" w:before="3"/>
        <w:ind w:left="1017" w:right="446" w:hanging="291"/>
      </w:pPr>
      <w:r>
        <w:rPr>
          <w:color w:val="0033CC"/>
        </w:rPr>
        <w:t>三、毀損或改變量水器之構造或用其他方式致量水器失效或不準確者。</w:t>
      </w:r>
    </w:p>
    <w:p>
      <w:pPr>
        <w:pStyle w:val="BodyText"/>
        <w:spacing w:line="172" w:lineRule="auto"/>
        <w:ind w:left="1017" w:right="445" w:hanging="291"/>
      </w:pPr>
      <w:r>
        <w:rPr>
          <w:color w:val="0033CC"/>
        </w:rPr>
        <w:t>四、未經本公司許可，擅自開啟公用消防栓取用自來水者。但因消防需要而開啟，不在此限。</w:t>
      </w:r>
    </w:p>
    <w:p>
      <w:pPr>
        <w:pStyle w:val="BodyText"/>
        <w:spacing w:line="172" w:lineRule="auto"/>
        <w:ind w:left="727" w:right="446"/>
        <w:jc w:val="both"/>
      </w:pPr>
      <w:r>
        <w:rPr>
          <w:color w:val="0033CC"/>
        </w:rPr>
        <w:t>依自來水法第九十八條規定，竊水行為人，可處五年以下有期徒刑，拘役或新臺幣一千五百元以下罰金。對於竊水用戶，本公司除得依法告訴及停止供水外，並得依自來水法第七十一條之規定，以其所裝之用水設備、供水時間及當地供水狀況，追償三個月以上一年以下之水費及請求損害賠償。</w:t>
      </w:r>
    </w:p>
    <w:p>
      <w:pPr>
        <w:pStyle w:val="BodyText"/>
        <w:spacing w:line="170" w:lineRule="auto"/>
        <w:ind w:left="727" w:right="446" w:hanging="564"/>
      </w:pPr>
      <w:r>
        <w:rPr>
          <w:color w:val="0033CC"/>
        </w:rPr>
        <w:t>第四十一條：毀損本公司之主要設備，或以其他行為使主要設備之機能發生障礙因而不能供水者，依自來水法第九十 七條第一項規定，可處五年以下有期徒刑；其因過失 者，依自來水法第九十七條第三項規定，可處六個月 以下有期徒刑、拘役或新臺幣一千五百元以下罰金。 未經本公司許可，擅自啟動自來水設備，致妨礙供水 者，依自來水法第九十七條第二項規定，可處新臺幣九百元以上三千元以下罰鍰。</w:t>
      </w:r>
    </w:p>
    <w:p>
      <w:pPr>
        <w:pStyle w:val="BodyText"/>
        <w:spacing w:line="170" w:lineRule="auto" w:before="4"/>
        <w:ind w:left="727" w:right="446"/>
      </w:pPr>
      <w:r>
        <w:rPr>
          <w:color w:val="0033CC"/>
        </w:rPr>
        <w:t>因前兩項行為，致使本公司遭受損失者，除依法訴究其刑事責任外，並應負民事侵權行為之損害賠償責任。 毀損行為致水量漏失者，應負漏失水量之水費賠償責 任。如需停水修復時，本公司並予追償被損供水設備修復工料費及雜費，另依停水管徑流量、停水時數、水壓及供售水量等因素，計收營業損失。</w:t>
      </w:r>
    </w:p>
    <w:sectPr>
      <w:type w:val="continuous"/>
      <w:pgSz w:w="16900" w:h="12050" w:orient="landscape"/>
      <w:pgMar w:top="120" w:bottom="0" w:left="120" w:right="120"/>
      <w:cols w:num="4" w:equalWidth="0">
        <w:col w:w="4436" w:space="40"/>
        <w:col w:w="3818" w:space="39"/>
        <w:col w:w="3741" w:space="50"/>
        <w:col w:w="453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標楷體">
    <w:altName w:val="標楷體"/>
    <w:charset w:val="88"/>
    <w:family w:val="script"/>
    <w:pitch w:val="fixed"/>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509" w:hanging="252"/>
      </w:pPr>
      <w:rPr>
        <w:rFonts w:hint="default" w:ascii="Wingdings" w:hAnsi="Wingdings" w:eastAsia="Wingdings" w:cs="Wingdings"/>
        <w:color w:val="0033CC"/>
        <w:w w:val="100"/>
        <w:sz w:val="22"/>
        <w:szCs w:val="22"/>
        <w:lang w:val="zh-tw" w:eastAsia="zh-tw" w:bidi="zh-tw"/>
      </w:rPr>
    </w:lvl>
    <w:lvl w:ilvl="1">
      <w:start w:val="0"/>
      <w:numFmt w:val="bullet"/>
      <w:lvlText w:val="•"/>
      <w:lvlJc w:val="left"/>
      <w:pPr>
        <w:ind w:left="2798" w:hanging="252"/>
      </w:pPr>
      <w:rPr>
        <w:rFonts w:hint="default"/>
        <w:lang w:val="zh-tw" w:eastAsia="zh-tw" w:bidi="zh-tw"/>
      </w:rPr>
    </w:lvl>
    <w:lvl w:ilvl="2">
      <w:start w:val="0"/>
      <w:numFmt w:val="bullet"/>
      <w:lvlText w:val="•"/>
      <w:lvlJc w:val="left"/>
      <w:pPr>
        <w:ind w:left="4096" w:hanging="252"/>
      </w:pPr>
      <w:rPr>
        <w:rFonts w:hint="default"/>
        <w:lang w:val="zh-tw" w:eastAsia="zh-tw" w:bidi="zh-tw"/>
      </w:rPr>
    </w:lvl>
    <w:lvl w:ilvl="3">
      <w:start w:val="0"/>
      <w:numFmt w:val="bullet"/>
      <w:lvlText w:val="•"/>
      <w:lvlJc w:val="left"/>
      <w:pPr>
        <w:ind w:left="5394" w:hanging="252"/>
      </w:pPr>
      <w:rPr>
        <w:rFonts w:hint="default"/>
        <w:lang w:val="zh-tw" w:eastAsia="zh-tw" w:bidi="zh-tw"/>
      </w:rPr>
    </w:lvl>
    <w:lvl w:ilvl="4">
      <w:start w:val="0"/>
      <w:numFmt w:val="bullet"/>
      <w:lvlText w:val="•"/>
      <w:lvlJc w:val="left"/>
      <w:pPr>
        <w:ind w:left="6692" w:hanging="252"/>
      </w:pPr>
      <w:rPr>
        <w:rFonts w:hint="default"/>
        <w:lang w:val="zh-tw" w:eastAsia="zh-tw" w:bidi="zh-tw"/>
      </w:rPr>
    </w:lvl>
    <w:lvl w:ilvl="5">
      <w:start w:val="0"/>
      <w:numFmt w:val="bullet"/>
      <w:lvlText w:val="•"/>
      <w:lvlJc w:val="left"/>
      <w:pPr>
        <w:ind w:left="7990" w:hanging="252"/>
      </w:pPr>
      <w:rPr>
        <w:rFonts w:hint="default"/>
        <w:lang w:val="zh-tw" w:eastAsia="zh-tw" w:bidi="zh-tw"/>
      </w:rPr>
    </w:lvl>
    <w:lvl w:ilvl="6">
      <w:start w:val="0"/>
      <w:numFmt w:val="bullet"/>
      <w:lvlText w:val="•"/>
      <w:lvlJc w:val="left"/>
      <w:pPr>
        <w:ind w:left="9288" w:hanging="252"/>
      </w:pPr>
      <w:rPr>
        <w:rFonts w:hint="default"/>
        <w:lang w:val="zh-tw" w:eastAsia="zh-tw" w:bidi="zh-tw"/>
      </w:rPr>
    </w:lvl>
    <w:lvl w:ilvl="7">
      <w:start w:val="0"/>
      <w:numFmt w:val="bullet"/>
      <w:lvlText w:val="•"/>
      <w:lvlJc w:val="left"/>
      <w:pPr>
        <w:ind w:left="10586" w:hanging="252"/>
      </w:pPr>
      <w:rPr>
        <w:rFonts w:hint="default"/>
        <w:lang w:val="zh-tw" w:eastAsia="zh-tw" w:bidi="zh-tw"/>
      </w:rPr>
    </w:lvl>
    <w:lvl w:ilvl="8">
      <w:start w:val="0"/>
      <w:numFmt w:val="bullet"/>
      <w:lvlText w:val="•"/>
      <w:lvlJc w:val="left"/>
      <w:pPr>
        <w:ind w:left="11884" w:hanging="252"/>
      </w:pPr>
      <w:rPr>
        <w:rFonts w:hint="default"/>
        <w:lang w:val="zh-tw" w:eastAsia="zh-tw" w:bidi="zh-tw"/>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標楷體" w:hAnsi="標楷體" w:eastAsia="標楷體" w:cs="標楷體"/>
      <w:lang w:val="zh-tw" w:eastAsia="zh-tw" w:bidi="zh-tw"/>
    </w:rPr>
  </w:style>
  <w:style w:styleId="BodyText" w:type="paragraph">
    <w:name w:val="Body Text"/>
    <w:basedOn w:val="Normal"/>
    <w:uiPriority w:val="1"/>
    <w:qFormat/>
    <w:pPr>
      <w:ind w:left="793"/>
    </w:pPr>
    <w:rPr>
      <w:rFonts w:ascii="標楷體" w:hAnsi="標楷體" w:eastAsia="標楷體" w:cs="標楷體"/>
      <w:sz w:val="14"/>
      <w:szCs w:val="14"/>
      <w:lang w:val="zh-tw" w:eastAsia="zh-tw" w:bidi="zh-tw"/>
    </w:rPr>
  </w:style>
  <w:style w:styleId="Heading1" w:type="paragraph">
    <w:name w:val="Heading 1"/>
    <w:basedOn w:val="Normal"/>
    <w:uiPriority w:val="1"/>
    <w:qFormat/>
    <w:pPr>
      <w:ind w:left="108"/>
      <w:outlineLvl w:val="1"/>
    </w:pPr>
    <w:rPr>
      <w:rFonts w:ascii="標楷體" w:hAnsi="標楷體" w:eastAsia="標楷體" w:cs="標楷體"/>
      <w:sz w:val="20"/>
      <w:szCs w:val="20"/>
      <w:lang w:val="zh-tw" w:eastAsia="zh-tw" w:bidi="zh-tw"/>
    </w:rPr>
  </w:style>
  <w:style w:styleId="Heading2" w:type="paragraph">
    <w:name w:val="Heading 2"/>
    <w:basedOn w:val="Normal"/>
    <w:uiPriority w:val="1"/>
    <w:qFormat/>
    <w:pPr>
      <w:ind w:left="163"/>
      <w:outlineLvl w:val="2"/>
    </w:pPr>
    <w:rPr>
      <w:rFonts w:ascii="標楷體" w:hAnsi="標楷體" w:eastAsia="標楷體" w:cs="標楷體"/>
      <w:b/>
      <w:bCs/>
      <w:sz w:val="16"/>
      <w:szCs w:val="16"/>
      <w:lang w:val="zh-tw" w:eastAsia="zh-tw" w:bidi="zh-tw"/>
    </w:rPr>
  </w:style>
  <w:style w:styleId="ListParagraph" w:type="paragraph">
    <w:name w:val="List Paragraph"/>
    <w:basedOn w:val="Normal"/>
    <w:uiPriority w:val="1"/>
    <w:qFormat/>
    <w:pPr/>
    <w:rPr>
      <w:lang w:val="zh-tw" w:eastAsia="zh-tw" w:bidi="zh-tw"/>
    </w:rPr>
  </w:style>
  <w:style w:styleId="TableParagraph" w:type="paragraph">
    <w:name w:val="Table Paragraph"/>
    <w:basedOn w:val="Normal"/>
    <w:uiPriority w:val="1"/>
    <w:qFormat/>
    <w:pPr/>
    <w:rPr>
      <w:rFonts w:ascii="標楷體" w:hAnsi="標楷體" w:eastAsia="標楷體" w:cs="標楷體"/>
      <w:lang w:val="zh-tw" w:eastAsia="zh-tw" w:bidi="zh-tw"/>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water.gov.tw/)%E6%88%96%E8%87%A8%E6%AB%83%E5%AF%A9%E9%96%B1%E6%B6%88%E8%B2%BB%E6%80%A7%E7%94%A8%E6%B0%B4%E6%9C%8D%E5%8B%99%E5%A5%91%E7%B4%84" TargetMode="External"/><Relationship Id="rId6" Type="http://schemas.openxmlformats.org/officeDocument/2006/relationships/hyperlink" Target="http://www.water.gov.tw/)%E6%88%96%E8%87%A8%E6%AB%83%E7%9E%AD%E8%A7%A3%E8%B2%B4%E5%85%AC%E5%8F%B8%E5%80%8B%E4%BA%BA%E8%B3%87%E6%96%99%E4%BF%9D%E8%AD%B7%E6%B3%95%E5%91%8A%E7%9F%A5%E4%BA%8B%E9%A0%85"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吳文榮</dc:creator>
  <cp:keywords>用水設備,申請書</cp:keywords>
  <dc:subject>用 水 設 備 工 程 申 請 書</dc:subject>
  <dc:title>用 水 設 備 工 程 申 請 書</dc:title>
  <dcterms:created xsi:type="dcterms:W3CDTF">2022-11-23T03:50:48Z</dcterms:created>
  <dcterms:modified xsi:type="dcterms:W3CDTF">2022-11-23T03:50:48Z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2022-09-06T00:00:00Z</vt:filetime>
  </property>
  <property fmtid="{D5CDD505-2E9C-101B-9397-08002B2CF9AE}" pid="3" name="Creator">
    <vt:lpwstr>Microsoft® Word 2013</vt:lpwstr>
  </property>
  <property fmtid="{D5CDD505-2E9C-101B-9397-08002B2CF9AE}" pid="4" name="LastSaved">
    <vt:filetime>2022-11-23T00:00:00Z</vt:filetime>
  </property>
</Properties>
</file>